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8BB" w:rsidRDefault="009338BB" w:rsidP="009338BB">
      <w:pPr>
        <w:rPr>
          <w:lang w:eastAsia="en-US"/>
        </w:rPr>
      </w:pPr>
    </w:p>
    <w:p w:rsidR="009338BB" w:rsidRDefault="009338BB" w:rsidP="009338BB"/>
    <w:tbl>
      <w:tblPr>
        <w:tblW w:w="5000" w:type="pct"/>
        <w:tblCellMar>
          <w:left w:w="0" w:type="dxa"/>
          <w:right w:w="0" w:type="dxa"/>
        </w:tblCellMar>
        <w:tblLook w:val="04A0" w:firstRow="1" w:lastRow="0" w:firstColumn="1" w:lastColumn="0" w:noHBand="0" w:noVBand="1"/>
      </w:tblPr>
      <w:tblGrid>
        <w:gridCol w:w="9102"/>
      </w:tblGrid>
      <w:tr w:rsidR="009338BB" w:rsidTr="009338BB">
        <w:tc>
          <w:tcPr>
            <w:tcW w:w="9000" w:type="dxa"/>
            <w:tcMar>
              <w:top w:w="15" w:type="dxa"/>
              <w:left w:w="15" w:type="dxa"/>
              <w:bottom w:w="15" w:type="dxa"/>
              <w:right w:w="15" w:type="dxa"/>
            </w:tcMar>
          </w:tcPr>
          <w:p w:rsidR="009338BB" w:rsidRDefault="009338BB">
            <w:pPr>
              <w:pStyle w:val="text"/>
              <w:jc w:val="center"/>
            </w:pPr>
          </w:p>
          <w:tbl>
            <w:tblPr>
              <w:tblW w:w="5000" w:type="pct"/>
              <w:jc w:val="center"/>
              <w:tblCellMar>
                <w:left w:w="0" w:type="dxa"/>
                <w:right w:w="0" w:type="dxa"/>
              </w:tblCellMar>
              <w:tblLook w:val="04A0" w:firstRow="1" w:lastRow="0" w:firstColumn="1" w:lastColumn="0" w:noHBand="0" w:noVBand="1"/>
            </w:tblPr>
            <w:tblGrid>
              <w:gridCol w:w="9072"/>
            </w:tblGrid>
            <w:tr w:rsidR="009338BB">
              <w:trPr>
                <w:jc w:val="center"/>
              </w:trPr>
              <w:tc>
                <w:tcPr>
                  <w:tcW w:w="0" w:type="auto"/>
                  <w:hideMark/>
                </w:tcPr>
                <w:p w:rsidR="009338BB" w:rsidRDefault="009338BB">
                  <w:pPr>
                    <w:rPr>
                      <w:rFonts w:ascii="Times New Roman" w:eastAsia="Times New Roman" w:hAnsi="Times New Roman" w:cs="Times New Roman"/>
                      <w:sz w:val="20"/>
                      <w:szCs w:val="20"/>
                    </w:rPr>
                  </w:pPr>
                </w:p>
              </w:tc>
            </w:tr>
          </w:tbl>
          <w:p w:rsidR="009338BB" w:rsidRDefault="009338BB">
            <w:pPr>
              <w:jc w:val="center"/>
              <w:rPr>
                <w:rFonts w:ascii="Verdana" w:hAnsi="Verdana"/>
                <w:color w:val="666666"/>
                <w:sz w:val="18"/>
                <w:szCs w:val="18"/>
              </w:rPr>
            </w:pPr>
          </w:p>
          <w:tbl>
            <w:tblPr>
              <w:tblW w:w="8700" w:type="dxa"/>
              <w:jc w:val="center"/>
              <w:shd w:val="clear" w:color="auto" w:fill="FFFFFF"/>
              <w:tblCellMar>
                <w:left w:w="0" w:type="dxa"/>
                <w:right w:w="0" w:type="dxa"/>
              </w:tblCellMar>
              <w:tblLook w:val="04A0" w:firstRow="1" w:lastRow="0" w:firstColumn="1" w:lastColumn="0" w:noHBand="0" w:noVBand="1"/>
            </w:tblPr>
            <w:tblGrid>
              <w:gridCol w:w="9072"/>
            </w:tblGrid>
            <w:tr w:rsidR="009338BB">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72"/>
                  </w:tblGrid>
                  <w:tr w:rsidR="009338BB">
                    <w:trPr>
                      <w:trHeight w:val="8079"/>
                    </w:trPr>
                    <w:tc>
                      <w:tcPr>
                        <w:tcW w:w="0" w:type="auto"/>
                        <w:hideMark/>
                      </w:tcPr>
                      <w:tbl>
                        <w:tblPr>
                          <w:tblW w:w="5032" w:type="pct"/>
                          <w:tblCellMar>
                            <w:left w:w="0" w:type="dxa"/>
                            <w:right w:w="0" w:type="dxa"/>
                          </w:tblCellMar>
                          <w:tblLook w:val="04A0" w:firstRow="1" w:lastRow="0" w:firstColumn="1" w:lastColumn="0" w:noHBand="0" w:noVBand="1"/>
                        </w:tblPr>
                        <w:tblGrid>
                          <w:gridCol w:w="9072"/>
                        </w:tblGrid>
                        <w:tr w:rsidR="009338BB">
                          <w:tc>
                            <w:tcPr>
                              <w:tcW w:w="5000" w:type="pct"/>
                              <w:tcMar>
                                <w:top w:w="75" w:type="dxa"/>
                                <w:left w:w="75" w:type="dxa"/>
                                <w:bottom w:w="75" w:type="dxa"/>
                                <w:right w:w="75" w:type="dxa"/>
                              </w:tcMar>
                              <w:hideMark/>
                            </w:tcPr>
                            <w:p w:rsidR="009338BB" w:rsidRDefault="009338BB">
                              <w:pPr>
                                <w:rPr>
                                  <w:rFonts w:ascii="Verdana" w:hAnsi="Verdana"/>
                                  <w:color w:val="666666"/>
                                  <w:sz w:val="18"/>
                                  <w:szCs w:val="18"/>
                                </w:rPr>
                              </w:pPr>
                              <w:bookmarkStart w:id="0" w:name="cra-79961392143"/>
                              <w:bookmarkEnd w:id="0"/>
                              <w:r>
                                <w:rPr>
                                  <w:rFonts w:ascii="Verdana" w:hAnsi="Verdana"/>
                                  <w:noProof/>
                                  <w:color w:val="666666"/>
                                  <w:sz w:val="18"/>
                                  <w:szCs w:val="18"/>
                                </w:rPr>
                                <w:drawing>
                                  <wp:inline distT="0" distB="0" distL="0" distR="0" wp14:anchorId="6EDD07D6" wp14:editId="3082832C">
                                    <wp:extent cx="2163445" cy="770890"/>
                                    <wp:effectExtent l="0" t="0" r="8255" b="0"/>
                                    <wp:docPr id="7" name="Grafik 7" descr="https://files.crsend.com/204000/204924/images/english-logo-POT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rsend.com/204000/204924/images/english-logo-POT_k.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3445" cy="770890"/>
                                            </a:xfrm>
                                            <a:prstGeom prst="rect">
                                              <a:avLst/>
                                            </a:prstGeom>
                                            <a:noFill/>
                                            <a:ln>
                                              <a:noFill/>
                                            </a:ln>
                                          </pic:spPr>
                                        </pic:pic>
                                      </a:graphicData>
                                    </a:graphic>
                                  </wp:inline>
                                </w:drawing>
                              </w:r>
                            </w:p>
                          </w:tc>
                        </w:tr>
                        <w:tr w:rsidR="009338BB">
                          <w:tc>
                            <w:tcPr>
                              <w:tcW w:w="5000" w:type="pct"/>
                              <w:tcMar>
                                <w:top w:w="75" w:type="dxa"/>
                                <w:left w:w="75" w:type="dxa"/>
                                <w:bottom w:w="75" w:type="dxa"/>
                                <w:right w:w="75" w:type="dxa"/>
                              </w:tcMar>
                            </w:tcPr>
                            <w:p w:rsidR="009338BB" w:rsidRDefault="009338BB">
                              <w:pPr>
                                <w:pStyle w:val="StandardWeb"/>
                                <w:rPr>
                                  <w:rFonts w:ascii="Verdana" w:hAnsi="Verdana"/>
                                  <w:color w:val="666666"/>
                                  <w:sz w:val="18"/>
                                  <w:szCs w:val="18"/>
                                </w:rPr>
                              </w:pPr>
                            </w:p>
                            <w:p w:rsidR="009338BB" w:rsidRDefault="009338BB">
                              <w:pPr>
                                <w:pStyle w:val="StandardWeb"/>
                                <w:spacing w:after="240" w:afterAutospacing="0"/>
                                <w:rPr>
                                  <w:rFonts w:ascii="Verdana" w:hAnsi="Verdana"/>
                                  <w:color w:val="666666"/>
                                  <w:sz w:val="18"/>
                                  <w:szCs w:val="18"/>
                                </w:rPr>
                              </w:pPr>
                              <w:r>
                                <w:rPr>
                                  <w:rFonts w:ascii="Verdana" w:hAnsi="Verdana"/>
                                  <w:color w:val="800000"/>
                                  <w:sz w:val="28"/>
                                  <w:szCs w:val="28"/>
                                </w:rPr>
                                <w:t>Presseinformationen des Polnischen Fremdenverkehrsamtes 10/2021</w:t>
                              </w:r>
                              <w:r>
                                <w:rPr>
                                  <w:rFonts w:ascii="Verdana" w:hAnsi="Verdana"/>
                                  <w:color w:val="666666"/>
                                  <w:sz w:val="18"/>
                                  <w:szCs w:val="18"/>
                                </w:rPr>
                                <w:br/>
                              </w:r>
                              <w:r>
                                <w:rPr>
                                  <w:rFonts w:ascii="Verdana" w:hAnsi="Verdana"/>
                                  <w:color w:val="800000"/>
                                  <w:sz w:val="18"/>
                                  <w:szCs w:val="18"/>
                                </w:rPr>
                                <w:t> </w:t>
                              </w:r>
                              <w:r>
                                <w:rPr>
                                  <w:rFonts w:ascii="Verdana" w:hAnsi="Verdana"/>
                                  <w:color w:val="666666"/>
                                  <w:sz w:val="18"/>
                                  <w:szCs w:val="18"/>
                                </w:rPr>
                                <w:br/>
                              </w:r>
                              <w:r>
                                <w:rPr>
                                  <w:rFonts w:ascii="Verdana" w:hAnsi="Verdana"/>
                                  <w:color w:val="800000"/>
                                  <w:sz w:val="20"/>
                                  <w:szCs w:val="20"/>
                                </w:rPr>
                                <w:t xml:space="preserve">Sehr geehrte </w:t>
                              </w:r>
                              <w:r w:rsidR="00A90DBE">
                                <w:rPr>
                                  <w:rFonts w:ascii="Verdana" w:hAnsi="Verdana"/>
                                  <w:color w:val="800000"/>
                                  <w:sz w:val="20"/>
                                  <w:szCs w:val="20"/>
                                </w:rPr>
                                <w:t>Damen und Herren</w:t>
                              </w:r>
                              <w:bookmarkStart w:id="1" w:name="_GoBack"/>
                              <w:bookmarkEnd w:id="1"/>
                              <w:r>
                                <w:rPr>
                                  <w:rFonts w:ascii="Verdana" w:hAnsi="Verdana"/>
                                  <w:color w:val="800000"/>
                                  <w:sz w:val="20"/>
                                  <w:szCs w:val="20"/>
                                </w:rPr>
                                <w:t>,</w:t>
                              </w:r>
                              <w:r>
                                <w:rPr>
                                  <w:rFonts w:ascii="Verdana" w:hAnsi="Verdana"/>
                                  <w:color w:val="800000"/>
                                  <w:sz w:val="20"/>
                                  <w:szCs w:val="20"/>
                                </w:rPr>
                                <w:br/>
                              </w:r>
                              <w:r>
                                <w:rPr>
                                  <w:rFonts w:ascii="Verdana" w:hAnsi="Verdana"/>
                                  <w:color w:val="800000"/>
                                  <w:sz w:val="20"/>
                                  <w:szCs w:val="20"/>
                                </w:rPr>
                                <w:br/>
                                <w:t>auch wenn sich gerade erst die Blätter färben, blicken wir schon mal voraus auf den nächsten Winter in Polen. Weitere Themen in diesem Pressedienst:</w:t>
                              </w:r>
                              <w:r>
                                <w:rPr>
                                  <w:rFonts w:ascii="Verdana" w:hAnsi="Verdana"/>
                                  <w:color w:val="800000"/>
                                  <w:sz w:val="20"/>
                                  <w:szCs w:val="20"/>
                                </w:rPr>
                                <w:br/>
                              </w:r>
                              <w:r>
                                <w:rPr>
                                  <w:rFonts w:ascii="Verdana" w:hAnsi="Verdana"/>
                                  <w:color w:val="800000"/>
                                  <w:sz w:val="20"/>
                                  <w:szCs w:val="20"/>
                                </w:rPr>
                                <w:br/>
                                <w:t>• Krakau bekommt Zuschlag für Weltkongress im Businesstourismus 2022</w:t>
                              </w:r>
                              <w:r>
                                <w:rPr>
                                  <w:rFonts w:ascii="Verdana" w:hAnsi="Verdana"/>
                                  <w:color w:val="800000"/>
                                  <w:sz w:val="20"/>
                                  <w:szCs w:val="20"/>
                                </w:rPr>
                                <w:br/>
                                <w:t xml:space="preserve">• </w:t>
                              </w:r>
                              <w:proofErr w:type="spellStart"/>
                              <w:r>
                                <w:rPr>
                                  <w:rFonts w:ascii="Verdana" w:hAnsi="Verdana"/>
                                  <w:color w:val="800000"/>
                                  <w:sz w:val="20"/>
                                  <w:szCs w:val="20"/>
                                </w:rPr>
                                <w:t>Bober</w:t>
                              </w:r>
                              <w:proofErr w:type="spellEnd"/>
                              <w:r>
                                <w:rPr>
                                  <w:rFonts w:ascii="Verdana" w:hAnsi="Verdana"/>
                                  <w:color w:val="800000"/>
                                  <w:sz w:val="20"/>
                                  <w:szCs w:val="20"/>
                                </w:rPr>
                                <w:t xml:space="preserve">-Katzbach-Gebirge soll </w:t>
                              </w:r>
                              <w:proofErr w:type="spellStart"/>
                              <w:r>
                                <w:rPr>
                                  <w:rFonts w:ascii="Verdana" w:hAnsi="Verdana"/>
                                  <w:color w:val="800000"/>
                                  <w:sz w:val="20"/>
                                  <w:szCs w:val="20"/>
                                </w:rPr>
                                <w:t>Geopark</w:t>
                              </w:r>
                              <w:proofErr w:type="spellEnd"/>
                              <w:r>
                                <w:rPr>
                                  <w:rFonts w:ascii="Verdana" w:hAnsi="Verdana"/>
                                  <w:color w:val="800000"/>
                                  <w:sz w:val="20"/>
                                  <w:szCs w:val="20"/>
                                </w:rPr>
                                <w:t xml:space="preserve"> werden</w:t>
                              </w:r>
                              <w:r>
                                <w:rPr>
                                  <w:rFonts w:ascii="Verdana" w:hAnsi="Verdana"/>
                                  <w:color w:val="800000"/>
                                  <w:sz w:val="20"/>
                                  <w:szCs w:val="20"/>
                                </w:rPr>
                                <w:br/>
                                <w:t>• Restaurant in Breslauer Jahrhunderthalle nach Plänen von Max Berg rekonstruiert</w:t>
                              </w:r>
                              <w:r>
                                <w:rPr>
                                  <w:rFonts w:ascii="Verdana" w:hAnsi="Verdana"/>
                                  <w:color w:val="800000"/>
                                  <w:sz w:val="20"/>
                                  <w:szCs w:val="20"/>
                                </w:rPr>
                                <w:br/>
                                <w:t>• Breslauer Opernhaus feiert Geburtstag</w:t>
                              </w:r>
                              <w:r>
                                <w:rPr>
                                  <w:rFonts w:ascii="Verdana" w:hAnsi="Verdana"/>
                                  <w:color w:val="800000"/>
                                  <w:sz w:val="20"/>
                                  <w:szCs w:val="20"/>
                                </w:rPr>
                                <w:br/>
                                <w:t>• Lodsch lockt mit neuer Rabattkarte</w:t>
                              </w:r>
                              <w:r>
                                <w:rPr>
                                  <w:rFonts w:ascii="Verdana" w:hAnsi="Verdana"/>
                                  <w:color w:val="800000"/>
                                  <w:sz w:val="20"/>
                                  <w:szCs w:val="20"/>
                                </w:rPr>
                                <w:br/>
                                <w:t>• Polen zu Gast auf Reisemesse in Leipzig</w:t>
                              </w:r>
                              <w:r>
                                <w:rPr>
                                  <w:rFonts w:ascii="Verdana" w:hAnsi="Verdana"/>
                                  <w:color w:val="800000"/>
                                  <w:sz w:val="20"/>
                                  <w:szCs w:val="20"/>
                                </w:rPr>
                                <w:br/>
                              </w:r>
                              <w:r>
                                <w:rPr>
                                  <w:rFonts w:ascii="Verdana" w:hAnsi="Verdana"/>
                                  <w:color w:val="008000"/>
                                  <w:sz w:val="20"/>
                                  <w:szCs w:val="20"/>
                                </w:rPr>
                                <w:br/>
                              </w:r>
                              <w:r>
                                <w:rPr>
                                  <w:rFonts w:ascii="Verdana" w:hAnsi="Verdana"/>
                                  <w:color w:val="800000"/>
                                  <w:sz w:val="20"/>
                                  <w:szCs w:val="20"/>
                                </w:rPr>
                                <w:t>Bleiben Sie gesund (und munter)</w:t>
                              </w:r>
                              <w:r>
                                <w:rPr>
                                  <w:rFonts w:ascii="Verdana" w:hAnsi="Verdana"/>
                                  <w:color w:val="008000"/>
                                  <w:sz w:val="20"/>
                                  <w:szCs w:val="20"/>
                                </w:rPr>
                                <w:br/>
                              </w:r>
                              <w:r>
                                <w:rPr>
                                  <w:rFonts w:ascii="Verdana" w:hAnsi="Verdana"/>
                                  <w:color w:val="800000"/>
                                  <w:sz w:val="20"/>
                                  <w:szCs w:val="20"/>
                                </w:rPr>
                                <w:t>Klaus Klöppel</w:t>
                              </w:r>
                              <w:r>
                                <w:rPr>
                                  <w:rFonts w:ascii="Verdana" w:hAnsi="Verdana"/>
                                  <w:color w:val="008000"/>
                                  <w:sz w:val="20"/>
                                  <w:szCs w:val="20"/>
                                </w:rPr>
                                <w:br/>
                              </w:r>
                              <w:r>
                                <w:rPr>
                                  <w:rFonts w:ascii="Verdana" w:hAnsi="Verdana"/>
                                  <w:color w:val="008000"/>
                                  <w:sz w:val="20"/>
                                  <w:szCs w:val="20"/>
                                </w:rPr>
                                <w:br/>
                              </w:r>
                              <w:r>
                                <w:rPr>
                                  <w:rFonts w:ascii="Verdana" w:hAnsi="Verdana"/>
                                  <w:color w:val="800000"/>
                                  <w:sz w:val="20"/>
                                  <w:szCs w:val="20"/>
                                </w:rPr>
                                <w:t xml:space="preserve">Fotos zum Download finden Sie </w:t>
                              </w:r>
                              <w:hyperlink r:id="rId6" w:history="1">
                                <w:r>
                                  <w:rPr>
                                    <w:rStyle w:val="Hyperlink"/>
                                    <w:rFonts w:ascii="Verdana" w:hAnsi="Verdana"/>
                                    <w:sz w:val="20"/>
                                    <w:szCs w:val="20"/>
                                  </w:rPr>
                                  <w:t>hier</w:t>
                                </w:r>
                              </w:hyperlink>
                              <w:r>
                                <w:rPr>
                                  <w:rFonts w:ascii="Verdana" w:hAnsi="Verdana"/>
                                  <w:color w:val="800000"/>
                                  <w:sz w:val="20"/>
                                  <w:szCs w:val="20"/>
                                </w:rPr>
                                <w:t xml:space="preserve"> </w:t>
                              </w:r>
                              <w:r>
                                <w:rPr>
                                  <w:rFonts w:ascii="Verdana" w:hAnsi="Verdana"/>
                                  <w:color w:val="800000"/>
                                  <w:sz w:val="20"/>
                                  <w:szCs w:val="20"/>
                                </w:rPr>
                                <w:br/>
                                <w:t>Fotos zu anderen Themen auf Anfrage. Nutzung für redaktionelle Zwecke frei bei Angabe des Copyrights. Ein Belegexemplar wird erbeten</w:t>
                              </w:r>
                              <w:r>
                                <w:rPr>
                                  <w:rFonts w:ascii="Verdana" w:hAnsi="Verdana"/>
                                  <w:color w:val="800000"/>
                                  <w:sz w:val="20"/>
                                  <w:szCs w:val="20"/>
                                </w:rPr>
                                <w:br/>
                              </w:r>
                              <w:r>
                                <w:rPr>
                                  <w:rFonts w:ascii="Verdana" w:hAnsi="Verdana"/>
                                  <w:color w:val="800000"/>
                                  <w:sz w:val="20"/>
                                  <w:szCs w:val="20"/>
                                </w:rPr>
                                <w:br/>
                              </w:r>
                              <w:r>
                                <w:rPr>
                                  <w:rFonts w:ascii="Verdana" w:hAnsi="Verdana"/>
                                  <w:color w:val="800000"/>
                                  <w:sz w:val="20"/>
                                  <w:szCs w:val="20"/>
                                </w:rPr>
                                <w:br/>
                              </w:r>
                              <w:r>
                                <w:rPr>
                                  <w:rFonts w:ascii="Verdana" w:hAnsi="Verdana"/>
                                  <w:i/>
                                  <w:iCs/>
                                  <w:noProof/>
                                  <w:color w:val="666666"/>
                                  <w:sz w:val="20"/>
                                  <w:szCs w:val="20"/>
                                </w:rPr>
                                <w:lastRenderedPageBreak/>
                                <w:drawing>
                                  <wp:inline distT="0" distB="0" distL="0" distR="0" wp14:anchorId="19EEEE27" wp14:editId="7E33065C">
                                    <wp:extent cx="8093075" cy="5104130"/>
                                    <wp:effectExtent l="0" t="0" r="3175" b="1270"/>
                                    <wp:docPr id="6" name="Grafik 6" descr="https://files.crsend.com/204000/204924/images/Wintersport_Zieleniec_Foto_D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crsend.com/204000/204924/images/Wintersport_Zieleniec_Foto_DO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3075" cy="5104130"/>
                                            </a:xfrm>
                                            <a:prstGeom prst="rect">
                                              <a:avLst/>
                                            </a:prstGeom>
                                            <a:noFill/>
                                            <a:ln>
                                              <a:noFill/>
                                            </a:ln>
                                          </pic:spPr>
                                        </pic:pic>
                                      </a:graphicData>
                                    </a:graphic>
                                  </wp:inline>
                                </w:drawing>
                              </w:r>
                              <w:r>
                                <w:rPr>
                                  <w:rStyle w:val="Hervorhebung"/>
                                  <w:rFonts w:ascii="Verdana" w:hAnsi="Verdana"/>
                                  <w:color w:val="666666"/>
                                  <w:sz w:val="20"/>
                                  <w:szCs w:val="20"/>
                                </w:rPr>
                                <w:t xml:space="preserve">Wintersport in Zieleniec im </w:t>
                              </w:r>
                              <w:proofErr w:type="spellStart"/>
                              <w:r>
                                <w:rPr>
                                  <w:rStyle w:val="Hervorhebung"/>
                                  <w:rFonts w:ascii="Verdana" w:hAnsi="Verdana"/>
                                  <w:color w:val="666666"/>
                                  <w:sz w:val="20"/>
                                  <w:szCs w:val="20"/>
                                </w:rPr>
                                <w:t>Glatzer</w:t>
                              </w:r>
                              <w:proofErr w:type="spellEnd"/>
                              <w:r>
                                <w:rPr>
                                  <w:rStyle w:val="Hervorhebung"/>
                                  <w:rFonts w:ascii="Verdana" w:hAnsi="Verdana"/>
                                  <w:color w:val="666666"/>
                                  <w:sz w:val="20"/>
                                  <w:szCs w:val="20"/>
                                </w:rPr>
                                <w:t xml:space="preserve"> </w:t>
                              </w:r>
                              <w:proofErr w:type="spellStart"/>
                              <w:r>
                                <w:rPr>
                                  <w:rStyle w:val="Hervorhebung"/>
                                  <w:rFonts w:ascii="Verdana" w:hAnsi="Verdana"/>
                                  <w:color w:val="666666"/>
                                  <w:sz w:val="20"/>
                                  <w:szCs w:val="20"/>
                                </w:rPr>
                                <w:t>Bergland.Fot</w:t>
                              </w:r>
                              <w:proofErr w:type="spellEnd"/>
                              <w:r>
                                <w:rPr>
                                  <w:rStyle w:val="Hervorhebung"/>
                                  <w:rFonts w:ascii="Verdana" w:hAnsi="Verdana"/>
                                  <w:color w:val="666666"/>
                                  <w:sz w:val="20"/>
                                  <w:szCs w:val="20"/>
                                </w:rPr>
                                <w:t>: DOT</w:t>
                              </w:r>
                            </w:p>
                            <w:p w:rsidR="009338BB" w:rsidRDefault="009338BB">
                              <w:pPr>
                                <w:pStyle w:val="StandardWeb"/>
                                <w:rPr>
                                  <w:rFonts w:ascii="Verdana" w:hAnsi="Verdana"/>
                                  <w:color w:val="666666"/>
                                  <w:sz w:val="18"/>
                                  <w:szCs w:val="18"/>
                                </w:rPr>
                              </w:pPr>
                            </w:p>
                            <w:p w:rsidR="009338BB" w:rsidRDefault="009338BB">
                              <w:pPr>
                                <w:pStyle w:val="StandardWeb"/>
                                <w:rPr>
                                  <w:rFonts w:ascii="Verdana" w:hAnsi="Verdana"/>
                                  <w:color w:val="666666"/>
                                  <w:sz w:val="18"/>
                                  <w:szCs w:val="18"/>
                                </w:rPr>
                              </w:pPr>
                              <w:r>
                                <w:rPr>
                                  <w:rFonts w:ascii="Verdana" w:hAnsi="Verdana"/>
                                  <w:color w:val="666666"/>
                                  <w:sz w:val="36"/>
                                  <w:szCs w:val="36"/>
                                </w:rPr>
                                <w:t xml:space="preserve">Neues Langlaufzentrum öffnet im </w:t>
                              </w:r>
                              <w:proofErr w:type="spellStart"/>
                              <w:r>
                                <w:rPr>
                                  <w:rFonts w:ascii="Verdana" w:hAnsi="Verdana"/>
                                  <w:color w:val="666666"/>
                                  <w:sz w:val="36"/>
                                  <w:szCs w:val="36"/>
                                </w:rPr>
                                <w:t>Isergerbirge</w:t>
                              </w:r>
                              <w:proofErr w:type="spellEnd"/>
                            </w:p>
                            <w:p w:rsidR="009338BB" w:rsidRDefault="009338BB">
                              <w:pPr>
                                <w:pStyle w:val="StandardWeb"/>
                                <w:rPr>
                                  <w:rFonts w:ascii="Verdana" w:hAnsi="Verdana"/>
                                  <w:color w:val="666666"/>
                                  <w:sz w:val="18"/>
                                  <w:szCs w:val="18"/>
                                </w:rPr>
                              </w:pPr>
                              <w:r>
                                <w:rPr>
                                  <w:rFonts w:ascii="Verdana" w:hAnsi="Verdana"/>
                                  <w:color w:val="666666"/>
                                </w:rPr>
                                <w:t>Polens Wintersport-Orte bereiten sich auf die neue Saison vor</w:t>
                              </w:r>
                            </w:p>
                            <w:p w:rsidR="009338BB" w:rsidRDefault="009338BB">
                              <w:pPr>
                                <w:pStyle w:val="StandardWeb"/>
                                <w:rPr>
                                  <w:rFonts w:ascii="Verdana" w:hAnsi="Verdana"/>
                                  <w:color w:val="666666"/>
                                  <w:sz w:val="18"/>
                                  <w:szCs w:val="18"/>
                                </w:rPr>
                              </w:pPr>
                              <w:r>
                                <w:rPr>
                                  <w:rStyle w:val="Hervorhebung"/>
                                  <w:rFonts w:ascii="Verdana" w:hAnsi="Verdana"/>
                                  <w:b/>
                                  <w:bCs/>
                                  <w:color w:val="666666"/>
                                  <w:sz w:val="20"/>
                                  <w:szCs w:val="20"/>
                                </w:rPr>
                                <w:t xml:space="preserve">Noch lockt der goldene Herbst Wanderer in die polnischen Bergregionen, doch schon bereiten sich die Wintersportzentren zwischen </w:t>
                              </w:r>
                              <w:proofErr w:type="spellStart"/>
                              <w:r>
                                <w:rPr>
                                  <w:rStyle w:val="Hervorhebung"/>
                                  <w:rFonts w:ascii="Verdana" w:hAnsi="Verdana"/>
                                  <w:b/>
                                  <w:bCs/>
                                  <w:color w:val="666666"/>
                                  <w:sz w:val="20"/>
                                  <w:szCs w:val="20"/>
                                </w:rPr>
                                <w:t>Isergebirge</w:t>
                              </w:r>
                              <w:proofErr w:type="spellEnd"/>
                              <w:r>
                                <w:rPr>
                                  <w:rStyle w:val="Hervorhebung"/>
                                  <w:rFonts w:ascii="Verdana" w:hAnsi="Verdana"/>
                                  <w:b/>
                                  <w:bCs/>
                                  <w:color w:val="666666"/>
                                  <w:sz w:val="20"/>
                                  <w:szCs w:val="20"/>
                                </w:rPr>
                                <w:t xml:space="preserve"> und Tatra auf die kommende Saison vor. Nach dem Corona-Winter im vergangenen Jahr hoffen die polnischen Anbieter auf eine einigermaßen normale Saison. Für den kommenden Winter sind einige neue Angebote geplant.</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Einige polnische Skiresorts haben bereits jetzt mit dem Ticketvorverkauf begonnen. So bietet etwa Winterpol für seine Anlagen in </w:t>
                              </w:r>
                              <w:proofErr w:type="spellStart"/>
                              <w:r>
                                <w:rPr>
                                  <w:rFonts w:ascii="Verdana" w:hAnsi="Verdana"/>
                                  <w:color w:val="666666"/>
                                  <w:sz w:val="20"/>
                                  <w:szCs w:val="20"/>
                                </w:rPr>
                                <w:t>Karpacz</w:t>
                              </w:r>
                              <w:proofErr w:type="spellEnd"/>
                              <w:r>
                                <w:rPr>
                                  <w:rFonts w:ascii="Verdana" w:hAnsi="Verdana"/>
                                  <w:color w:val="666666"/>
                                  <w:sz w:val="20"/>
                                  <w:szCs w:val="20"/>
                                </w:rPr>
                                <w:t xml:space="preserve"> (Krummhübel) und Zieleniec (Grunwald) bis zu 30 Prozent Ermäßigung im Vorverkauf an. Zwar sind auch die Corona-Inzidenzen im Nachbarland zuletzt gestiegen, liegen aber mit rund 30 nur halb so hoch wie in Deutschland. „Bei einer steigenden Zahl von Geimpften gehe ich davon aus, dass im Winter ein geordneter Skibetrieb unter Einhaltung von Hygiene- und Abstandsregeln möglich sein wird“, erklärt Konrad Guldon, der Leiter des Polnischen Fremdenverkehrsamtes</w:t>
                              </w:r>
                            </w:p>
                            <w:p w:rsidR="009338BB" w:rsidRDefault="009338BB">
                              <w:pPr>
                                <w:pStyle w:val="StandardWeb"/>
                                <w:rPr>
                                  <w:rFonts w:ascii="Verdana" w:hAnsi="Verdana"/>
                                  <w:color w:val="666666"/>
                                  <w:sz w:val="18"/>
                                  <w:szCs w:val="18"/>
                                </w:rPr>
                              </w:pPr>
                              <w:r>
                                <w:rPr>
                                  <w:rFonts w:ascii="Verdana" w:hAnsi="Verdana"/>
                                  <w:color w:val="666666"/>
                                  <w:sz w:val="20"/>
                                  <w:szCs w:val="20"/>
                                </w:rPr>
                                <w:lastRenderedPageBreak/>
                                <w:t xml:space="preserve">Wer viel Abstand suche, sei in dünn besiedelten Bergregionen wie den </w:t>
                              </w:r>
                              <w:proofErr w:type="spellStart"/>
                              <w:r>
                                <w:rPr>
                                  <w:rFonts w:ascii="Verdana" w:hAnsi="Verdana"/>
                                  <w:color w:val="666666"/>
                                  <w:sz w:val="20"/>
                                  <w:szCs w:val="20"/>
                                </w:rPr>
                                <w:t>Bieszczady</w:t>
                              </w:r>
                              <w:proofErr w:type="spellEnd"/>
                              <w:r>
                                <w:rPr>
                                  <w:rFonts w:ascii="Verdana" w:hAnsi="Verdana"/>
                                  <w:color w:val="666666"/>
                                  <w:sz w:val="20"/>
                                  <w:szCs w:val="20"/>
                                </w:rPr>
                                <w:t xml:space="preserve"> gut aufgehoben. Unweit vom dortigen Nationalpark entsteht derzeit eines der modernsten Skigebiete im Südosten des Landes. Noch in dieser Saison soll das „</w:t>
                              </w:r>
                              <w:proofErr w:type="spellStart"/>
                              <w:r>
                                <w:rPr>
                                  <w:rFonts w:ascii="Verdana" w:hAnsi="Verdana"/>
                                  <w:color w:val="666666"/>
                                  <w:sz w:val="20"/>
                                  <w:szCs w:val="20"/>
                                </w:rPr>
                                <w:t>Bieszczad</w:t>
                              </w:r>
                              <w:proofErr w:type="spellEnd"/>
                              <w:r>
                                <w:rPr>
                                  <w:rFonts w:ascii="Verdana" w:hAnsi="Verdana"/>
                                  <w:color w:val="666666"/>
                                  <w:sz w:val="20"/>
                                  <w:szCs w:val="20"/>
                                </w:rPr>
                                <w:t xml:space="preserve">-Ski“ in </w:t>
                              </w:r>
                              <w:proofErr w:type="spellStart"/>
                              <w:r>
                                <w:rPr>
                                  <w:rFonts w:ascii="Verdana" w:hAnsi="Verdana"/>
                                  <w:color w:val="666666"/>
                                  <w:sz w:val="20"/>
                                  <w:szCs w:val="20"/>
                                </w:rPr>
                                <w:t>Wańkowice</w:t>
                              </w:r>
                              <w:proofErr w:type="spellEnd"/>
                              <w:r>
                                <w:rPr>
                                  <w:rFonts w:ascii="Verdana" w:hAnsi="Verdana"/>
                                  <w:color w:val="666666"/>
                                  <w:sz w:val="20"/>
                                  <w:szCs w:val="20"/>
                                </w:rPr>
                                <w:t xml:space="preserve"> seine ersten Gäste empfangen. Der gut 1000 Meter lange Sessellift mit Vierersitzen und ein kleines Hotel mit 55 Betten sind bereits fertiggestellt. Weitere Arbeiten laufen auf Hochtouren. Die im Grenzgebiet zur Ukraine und der Slowakei gelegenen </w:t>
                              </w:r>
                              <w:proofErr w:type="spellStart"/>
                              <w:r>
                                <w:rPr>
                                  <w:rFonts w:ascii="Verdana" w:hAnsi="Verdana"/>
                                  <w:color w:val="666666"/>
                                  <w:sz w:val="20"/>
                                  <w:szCs w:val="20"/>
                                </w:rPr>
                                <w:t>Bieszczady</w:t>
                              </w:r>
                              <w:proofErr w:type="spellEnd"/>
                              <w:r>
                                <w:rPr>
                                  <w:rFonts w:ascii="Verdana" w:hAnsi="Verdana"/>
                                  <w:color w:val="666666"/>
                                  <w:sz w:val="20"/>
                                  <w:szCs w:val="20"/>
                                </w:rPr>
                                <w:t xml:space="preserve"> sind mit ihren sanften Hügeln auch ein beliebtes Ziel für Schneeschuhwanderer und Ski-Langläufer.</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Ski und Wellness lässt sich sehr gut in der Tatra, Polens einzigem Hochgebirge, kombinieren. In Wintersportorten wie </w:t>
                              </w:r>
                              <w:proofErr w:type="spellStart"/>
                              <w:r>
                                <w:rPr>
                                  <w:rFonts w:ascii="Verdana" w:hAnsi="Verdana"/>
                                  <w:color w:val="666666"/>
                                  <w:sz w:val="20"/>
                                  <w:szCs w:val="20"/>
                                </w:rPr>
                                <w:t>Zakopane</w:t>
                              </w:r>
                              <w:proofErr w:type="spellEnd"/>
                              <w:r>
                                <w:rPr>
                                  <w:rFonts w:ascii="Verdana" w:hAnsi="Verdana"/>
                                  <w:color w:val="666666"/>
                                  <w:sz w:val="20"/>
                                  <w:szCs w:val="20"/>
                                </w:rPr>
                                <w:t xml:space="preserve"> oder </w:t>
                              </w:r>
                              <w:proofErr w:type="spellStart"/>
                              <w:r>
                                <w:rPr>
                                  <w:rFonts w:ascii="Verdana" w:hAnsi="Verdana"/>
                                  <w:color w:val="666666"/>
                                  <w:sz w:val="20"/>
                                  <w:szCs w:val="20"/>
                                </w:rPr>
                                <w:t>Białka</w:t>
                              </w:r>
                              <w:proofErr w:type="spellEnd"/>
                              <w:r>
                                <w:rPr>
                                  <w:rFonts w:ascii="Verdana" w:hAnsi="Verdana"/>
                                  <w:color w:val="666666"/>
                                  <w:sz w:val="20"/>
                                  <w:szCs w:val="20"/>
                                </w:rPr>
                                <w:t xml:space="preserve"> </w:t>
                              </w:r>
                              <w:proofErr w:type="spellStart"/>
                              <w:r>
                                <w:rPr>
                                  <w:rFonts w:ascii="Verdana" w:hAnsi="Verdana"/>
                                  <w:color w:val="666666"/>
                                  <w:sz w:val="20"/>
                                  <w:szCs w:val="20"/>
                                </w:rPr>
                                <w:t>Tatrzańska</w:t>
                              </w:r>
                              <w:proofErr w:type="spellEnd"/>
                              <w:r>
                                <w:rPr>
                                  <w:rFonts w:ascii="Verdana" w:hAnsi="Verdana"/>
                                  <w:color w:val="666666"/>
                                  <w:sz w:val="20"/>
                                  <w:szCs w:val="20"/>
                                </w:rPr>
                                <w:t xml:space="preserve"> gibt es große Thermen in direkter Nachbarschaft zu den Skipisten. Zu den größten polnischen Wintersportzentren gehört </w:t>
                              </w:r>
                              <w:proofErr w:type="spellStart"/>
                              <w:r>
                                <w:rPr>
                                  <w:rFonts w:ascii="Verdana" w:hAnsi="Verdana"/>
                                  <w:color w:val="666666"/>
                                  <w:sz w:val="20"/>
                                  <w:szCs w:val="20"/>
                                </w:rPr>
                                <w:t>Szczyrk</w:t>
                              </w:r>
                              <w:proofErr w:type="spellEnd"/>
                              <w:r>
                                <w:rPr>
                                  <w:rFonts w:ascii="Verdana" w:hAnsi="Verdana"/>
                                  <w:color w:val="666666"/>
                                  <w:sz w:val="20"/>
                                  <w:szCs w:val="20"/>
                                </w:rPr>
                                <w:t xml:space="preserve"> in den Schlesischen Beskiden. Sowohl im </w:t>
                              </w:r>
                              <w:proofErr w:type="spellStart"/>
                              <w:r>
                                <w:rPr>
                                  <w:rFonts w:ascii="Verdana" w:hAnsi="Verdana"/>
                                  <w:color w:val="666666"/>
                                  <w:sz w:val="20"/>
                                  <w:szCs w:val="20"/>
                                </w:rPr>
                                <w:t>Szczyrk</w:t>
                              </w:r>
                              <w:proofErr w:type="spellEnd"/>
                              <w:r>
                                <w:rPr>
                                  <w:rFonts w:ascii="Verdana" w:hAnsi="Verdana"/>
                                  <w:color w:val="666666"/>
                                  <w:sz w:val="20"/>
                                  <w:szCs w:val="20"/>
                                </w:rPr>
                                <w:t xml:space="preserve"> Mountain Resort wie im benachbarten Olympischen Wintersportzentrum wurde in den vergangenen Jahren massiv investiert: Modernisierte Lifte, breitere und neue Pisten, vollautomatische und umweltschonende Kunstschneetechnik schaffen optimalen Winterspaß. Beide Anlagen sind durch einen modernen Lift miteinander verbunden. Wintersportfans können so mehr als 25 Abfahrtpisten mit einer Gesamtlänge von fast 40 Kilometern nutzen.</w:t>
                              </w:r>
                              <w:r>
                                <w:rPr>
                                  <w:rFonts w:ascii="Verdana" w:hAnsi="Verdana"/>
                                  <w:color w:val="666666"/>
                                  <w:sz w:val="20"/>
                                  <w:szCs w:val="20"/>
                                </w:rPr>
                                <w:br/>
                              </w:r>
                              <w:r>
                                <w:rPr>
                                  <w:rFonts w:ascii="Verdana" w:hAnsi="Verdana"/>
                                  <w:color w:val="666666"/>
                                  <w:sz w:val="20"/>
                                  <w:szCs w:val="20"/>
                                </w:rPr>
                                <w:br/>
                              </w:r>
                              <w:r>
                                <w:rPr>
                                  <w:rFonts w:ascii="Verdana" w:hAnsi="Verdana"/>
                                  <w:noProof/>
                                  <w:color w:val="666666"/>
                                  <w:sz w:val="20"/>
                                  <w:szCs w:val="20"/>
                                </w:rPr>
                                <w:drawing>
                                  <wp:inline distT="0" distB="0" distL="0" distR="0" wp14:anchorId="06880078" wp14:editId="2A86B79D">
                                    <wp:extent cx="8093075" cy="5404485"/>
                                    <wp:effectExtent l="0" t="0" r="3175" b="5715"/>
                                    <wp:docPr id="5" name="Grafik 5" descr="https://files.crsend.com/204000/204924/images/Piastenlauf_Foto_Marcin+Oliva+S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crsend.com/204000/204924/images/Piastenlauf_Foto_Marcin+Oliva+Sot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3075" cy="5404485"/>
                                            </a:xfrm>
                                            <a:prstGeom prst="rect">
                                              <a:avLst/>
                                            </a:prstGeom>
                                            <a:noFill/>
                                            <a:ln>
                                              <a:noFill/>
                                            </a:ln>
                                          </pic:spPr>
                                        </pic:pic>
                                      </a:graphicData>
                                    </a:graphic>
                                  </wp:inline>
                                </w:drawing>
                              </w:r>
                              <w:proofErr w:type="spellStart"/>
                              <w:r>
                                <w:rPr>
                                  <w:rStyle w:val="Hervorhebung"/>
                                  <w:rFonts w:ascii="Verdana" w:hAnsi="Verdana"/>
                                  <w:color w:val="666666"/>
                                  <w:sz w:val="20"/>
                                  <w:szCs w:val="20"/>
                                </w:rPr>
                                <w:t>Piastenlauf</w:t>
                              </w:r>
                              <w:proofErr w:type="spellEnd"/>
                              <w:r>
                                <w:rPr>
                                  <w:rStyle w:val="Hervorhebung"/>
                                  <w:rFonts w:ascii="Verdana" w:hAnsi="Verdana"/>
                                  <w:color w:val="666666"/>
                                  <w:sz w:val="20"/>
                                  <w:szCs w:val="20"/>
                                </w:rPr>
                                <w:t xml:space="preserve"> bei </w:t>
                              </w:r>
                              <w:proofErr w:type="spellStart"/>
                              <w:r>
                                <w:rPr>
                                  <w:rStyle w:val="Hervorhebung"/>
                                  <w:rFonts w:ascii="Verdana" w:hAnsi="Verdana"/>
                                  <w:color w:val="666666"/>
                                  <w:sz w:val="20"/>
                                  <w:szCs w:val="20"/>
                                </w:rPr>
                                <w:t>Jakuszyce</w:t>
                              </w:r>
                              <w:proofErr w:type="spellEnd"/>
                              <w:r>
                                <w:rPr>
                                  <w:rStyle w:val="Hervorhebung"/>
                                  <w:rFonts w:ascii="Verdana" w:hAnsi="Verdana"/>
                                  <w:color w:val="666666"/>
                                  <w:sz w:val="20"/>
                                  <w:szCs w:val="20"/>
                                </w:rPr>
                                <w:t xml:space="preserve">. Foto: Marcin </w:t>
                              </w:r>
                              <w:proofErr w:type="spellStart"/>
                              <w:r>
                                <w:rPr>
                                  <w:rStyle w:val="Hervorhebung"/>
                                  <w:rFonts w:ascii="Verdana" w:hAnsi="Verdana"/>
                                  <w:color w:val="666666"/>
                                  <w:sz w:val="20"/>
                                  <w:szCs w:val="20"/>
                                </w:rPr>
                                <w:t>Oliva</w:t>
                              </w:r>
                              <w:proofErr w:type="spellEnd"/>
                              <w:r>
                                <w:rPr>
                                  <w:rStyle w:val="Hervorhebung"/>
                                  <w:rFonts w:ascii="Verdana" w:hAnsi="Verdana"/>
                                  <w:color w:val="666666"/>
                                  <w:sz w:val="20"/>
                                  <w:szCs w:val="20"/>
                                </w:rPr>
                                <w:t xml:space="preserve"> Soto</w:t>
                              </w:r>
                              <w:r>
                                <w:rPr>
                                  <w:rFonts w:ascii="Verdana" w:hAnsi="Verdana"/>
                                  <w:color w:val="666666"/>
                                  <w:sz w:val="20"/>
                                  <w:szCs w:val="20"/>
                                </w:rPr>
                                <w:br/>
                              </w:r>
                              <w:r>
                                <w:rPr>
                                  <w:rFonts w:ascii="Verdana" w:hAnsi="Verdana"/>
                                  <w:color w:val="666666"/>
                                  <w:sz w:val="20"/>
                                  <w:szCs w:val="20"/>
                                </w:rPr>
                                <w:br/>
                              </w:r>
                              <w:r>
                                <w:rPr>
                                  <w:rFonts w:ascii="Verdana" w:hAnsi="Verdana"/>
                                  <w:color w:val="666666"/>
                                  <w:sz w:val="20"/>
                                  <w:szCs w:val="20"/>
                                </w:rPr>
                                <w:lastRenderedPageBreak/>
                                <w:t xml:space="preserve">Die wichtigste Wintersport-Investition ist das neue Niederschlesische Sportzentrum. Es soll noch in diesem Jahr auf der </w:t>
                              </w:r>
                              <w:proofErr w:type="spellStart"/>
                              <w:r>
                                <w:rPr>
                                  <w:rFonts w:ascii="Verdana" w:hAnsi="Verdana"/>
                                  <w:color w:val="666666"/>
                                  <w:sz w:val="20"/>
                                  <w:szCs w:val="20"/>
                                </w:rPr>
                                <w:t>Polana</w:t>
                              </w:r>
                              <w:proofErr w:type="spellEnd"/>
                              <w:r>
                                <w:rPr>
                                  <w:rFonts w:ascii="Verdana" w:hAnsi="Verdana"/>
                                  <w:color w:val="666666"/>
                                  <w:sz w:val="20"/>
                                  <w:szCs w:val="20"/>
                                </w:rPr>
                                <w:t xml:space="preserve"> </w:t>
                              </w:r>
                              <w:proofErr w:type="spellStart"/>
                              <w:r>
                                <w:rPr>
                                  <w:rFonts w:ascii="Verdana" w:hAnsi="Verdana"/>
                                  <w:color w:val="666666"/>
                                  <w:sz w:val="20"/>
                                  <w:szCs w:val="20"/>
                                </w:rPr>
                                <w:t>Jakuszycka</w:t>
                              </w:r>
                              <w:proofErr w:type="spellEnd"/>
                              <w:r>
                                <w:rPr>
                                  <w:rFonts w:ascii="Verdana" w:hAnsi="Verdana"/>
                                  <w:color w:val="666666"/>
                                  <w:sz w:val="20"/>
                                  <w:szCs w:val="20"/>
                                </w:rPr>
                                <w:t xml:space="preserve"> (Jakobsthaler Lichtung) bei </w:t>
                              </w:r>
                              <w:proofErr w:type="spellStart"/>
                              <w:r>
                                <w:rPr>
                                  <w:rFonts w:ascii="Verdana" w:hAnsi="Verdana"/>
                                  <w:color w:val="666666"/>
                                  <w:sz w:val="20"/>
                                  <w:szCs w:val="20"/>
                                </w:rPr>
                                <w:t>Szklarska</w:t>
                              </w:r>
                              <w:proofErr w:type="spellEnd"/>
                              <w:r>
                                <w:rPr>
                                  <w:rFonts w:ascii="Verdana" w:hAnsi="Verdana"/>
                                  <w:color w:val="666666"/>
                                  <w:sz w:val="20"/>
                                  <w:szCs w:val="20"/>
                                </w:rPr>
                                <w:t xml:space="preserve"> </w:t>
                              </w:r>
                              <w:proofErr w:type="spellStart"/>
                              <w:r>
                                <w:rPr>
                                  <w:rFonts w:ascii="Verdana" w:hAnsi="Verdana"/>
                                  <w:color w:val="666666"/>
                                  <w:sz w:val="20"/>
                                  <w:szCs w:val="20"/>
                                </w:rPr>
                                <w:t>Poręba</w:t>
                              </w:r>
                              <w:proofErr w:type="spellEnd"/>
                              <w:r>
                                <w:rPr>
                                  <w:rFonts w:ascii="Verdana" w:hAnsi="Verdana"/>
                                  <w:color w:val="666666"/>
                                  <w:sz w:val="20"/>
                                  <w:szCs w:val="20"/>
                                </w:rPr>
                                <w:t xml:space="preserve"> (Schreiberhau) eröffnet werden. Es verfügt über eine Reihe von Räumen, in denen für die Athleten der Luftdruck eines Hochgebirges simuliert wird. Darüber hinaus beherbergt es ein Schwimmbad, gastronomische Angebote sowie eine Ausstellung zur Geschichte des Wintersports in der Region. Zu den Außenbereichen gehören eine fünf Kilometer lange Biathlonanlage mit Schießplatz sowie eine 7,5 Kilometer lange, FIS-zertifizierte Langlaufstrecke. Eine Tribüne soll bei Biathlonveranstaltungen Platz für bis zu 5.000 Zuschauer bieten. Freizeitsportler können ein Netz von mehr als 100 Kilometer langen Loipen nutzen. In der polnisch-tschechischen Grenzregion bleibt der Schnee oft bis im April liegen. Direkt vor dem Zentrum befindet sich ein Halt der historischen Zackenbahn zwischen </w:t>
                              </w:r>
                              <w:proofErr w:type="spellStart"/>
                              <w:r>
                                <w:rPr>
                                  <w:rFonts w:ascii="Verdana" w:hAnsi="Verdana"/>
                                  <w:color w:val="666666"/>
                                  <w:sz w:val="20"/>
                                  <w:szCs w:val="20"/>
                                </w:rPr>
                                <w:t>Jelenia</w:t>
                              </w:r>
                              <w:proofErr w:type="spellEnd"/>
                              <w:r>
                                <w:rPr>
                                  <w:rFonts w:ascii="Verdana" w:hAnsi="Verdana"/>
                                  <w:color w:val="666666"/>
                                  <w:sz w:val="20"/>
                                  <w:szCs w:val="20"/>
                                </w:rPr>
                                <w:t xml:space="preserve"> Góra (Hirschberg) und dem tschechischen </w:t>
                              </w:r>
                              <w:proofErr w:type="spellStart"/>
                              <w:r>
                                <w:rPr>
                                  <w:rFonts w:ascii="Verdana" w:hAnsi="Verdana"/>
                                  <w:color w:val="666666"/>
                                  <w:sz w:val="20"/>
                                  <w:szCs w:val="20"/>
                                </w:rPr>
                                <w:t>Kořenov</w:t>
                              </w:r>
                              <w:proofErr w:type="spellEnd"/>
                              <w:r>
                                <w:rPr>
                                  <w:rFonts w:ascii="Verdana" w:hAnsi="Verdana"/>
                                  <w:color w:val="666666"/>
                                  <w:sz w:val="20"/>
                                  <w:szCs w:val="20"/>
                                </w:rPr>
                                <w:t xml:space="preserve"> (</w:t>
                              </w:r>
                              <w:proofErr w:type="spellStart"/>
                              <w:r>
                                <w:rPr>
                                  <w:rFonts w:ascii="Verdana" w:hAnsi="Verdana"/>
                                  <w:color w:val="666666"/>
                                  <w:sz w:val="20"/>
                                  <w:szCs w:val="20"/>
                                </w:rPr>
                                <w:t>Grünthal</w:t>
                              </w:r>
                              <w:proofErr w:type="spellEnd"/>
                              <w:r>
                                <w:rPr>
                                  <w:rFonts w:ascii="Verdana" w:hAnsi="Verdana"/>
                                  <w:color w:val="666666"/>
                                  <w:sz w:val="20"/>
                                  <w:szCs w:val="20"/>
                                </w:rPr>
                                <w:t>). Dort verkehren seit einigen Jahren moderne Züge der Niederschlesischen Eisenbahnen (KD).</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Die Jakobsthaler Lichtung ist jedes Jahr Schauplatz für den </w:t>
                              </w:r>
                              <w:proofErr w:type="spellStart"/>
                              <w:r>
                                <w:rPr>
                                  <w:rFonts w:ascii="Verdana" w:hAnsi="Verdana"/>
                                  <w:color w:val="666666"/>
                                  <w:sz w:val="20"/>
                                  <w:szCs w:val="20"/>
                                </w:rPr>
                                <w:t>Piastenlauf</w:t>
                              </w:r>
                              <w:proofErr w:type="spellEnd"/>
                              <w:r>
                                <w:rPr>
                                  <w:rFonts w:ascii="Verdana" w:hAnsi="Verdana"/>
                                  <w:color w:val="666666"/>
                                  <w:sz w:val="20"/>
                                  <w:szCs w:val="20"/>
                                </w:rPr>
                                <w:t xml:space="preserve"> (Bieg </w:t>
                              </w:r>
                              <w:proofErr w:type="spellStart"/>
                              <w:r>
                                <w:rPr>
                                  <w:rFonts w:ascii="Verdana" w:hAnsi="Verdana"/>
                                  <w:color w:val="666666"/>
                                  <w:sz w:val="20"/>
                                  <w:szCs w:val="20"/>
                                </w:rPr>
                                <w:t>Piastów</w:t>
                              </w:r>
                              <w:proofErr w:type="spellEnd"/>
                              <w:r>
                                <w:rPr>
                                  <w:rFonts w:ascii="Verdana" w:hAnsi="Verdana"/>
                                  <w:color w:val="666666"/>
                                  <w:sz w:val="20"/>
                                  <w:szCs w:val="20"/>
                                </w:rPr>
                                <w:t>), eine der ältesten und wichtigsten Massenlanglaufveranstaltungen Mitteleuropas. An ihm nehmen jährlich mehr als 5.000 Athleten aus ganz Europa teil. Aufgrund der Corona-Pandemie fand die jüngste Ausgabe erstmals als Individuallauf statt. Doch für kommenden Winter planen die Veranstalter wieder Massenläufe. Sie sollen vom 25. Februar bis 6. März 2022 stattfinden.</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Informationen zum neuen Niederschlesischen Wintersportzentrum unter  </w:t>
                              </w:r>
                              <w:hyperlink r:id="rId9" w:history="1">
                                <w:r>
                                  <w:rPr>
                                    <w:rStyle w:val="Hyperlink"/>
                                    <w:rFonts w:ascii="Verdana" w:hAnsi="Verdana"/>
                                    <w:sz w:val="20"/>
                                    <w:szCs w:val="20"/>
                                  </w:rPr>
                                  <w:t>www.centrumjakuszyce.pl</w:t>
                                </w:r>
                              </w:hyperlink>
                              <w:r>
                                <w:rPr>
                                  <w:rFonts w:ascii="Verdana" w:hAnsi="Verdana"/>
                                  <w:color w:val="666666"/>
                                  <w:sz w:val="20"/>
                                  <w:szCs w:val="20"/>
                                </w:rPr>
                                <w:t xml:space="preserve"> (nur PL) und zum </w:t>
                              </w:r>
                              <w:proofErr w:type="spellStart"/>
                              <w:r>
                                <w:rPr>
                                  <w:rFonts w:ascii="Verdana" w:hAnsi="Verdana"/>
                                  <w:color w:val="666666"/>
                                  <w:sz w:val="20"/>
                                  <w:szCs w:val="20"/>
                                </w:rPr>
                                <w:t>Piastenlauf</w:t>
                              </w:r>
                              <w:proofErr w:type="spellEnd"/>
                              <w:r>
                                <w:rPr>
                                  <w:rFonts w:ascii="Verdana" w:hAnsi="Verdana"/>
                                  <w:color w:val="666666"/>
                                  <w:sz w:val="20"/>
                                  <w:szCs w:val="20"/>
                                </w:rPr>
                                <w:t xml:space="preserve"> unter </w:t>
                              </w:r>
                              <w:hyperlink r:id="rId10" w:history="1">
                                <w:r>
                                  <w:rPr>
                                    <w:rStyle w:val="Hyperlink"/>
                                    <w:rFonts w:ascii="Verdana" w:hAnsi="Verdana"/>
                                    <w:sz w:val="20"/>
                                    <w:szCs w:val="20"/>
                                  </w:rPr>
                                  <w:t>www.bieg-piastow.pl</w:t>
                                </w:r>
                              </w:hyperlink>
                              <w:r>
                                <w:rPr>
                                  <w:rFonts w:ascii="Verdana" w:hAnsi="Verdana"/>
                                  <w:color w:val="666666"/>
                                  <w:sz w:val="20"/>
                                  <w:szCs w:val="20"/>
                                </w:rPr>
                                <w:t xml:space="preserve">  Weitere Informationen zum Reiseland Polen beim Polnischen Fremdenverkehrsamt, </w:t>
                              </w:r>
                              <w:hyperlink r:id="rId11" w:history="1">
                                <w:r>
                                  <w:rPr>
                                    <w:rStyle w:val="Hyperlink"/>
                                    <w:rFonts w:ascii="Verdana" w:hAnsi="Verdana"/>
                                    <w:sz w:val="20"/>
                                    <w:szCs w:val="20"/>
                                  </w:rPr>
                                  <w:t>www.polen.travel</w:t>
                                </w:r>
                              </w:hyperlink>
                            </w:p>
                            <w:p w:rsidR="009338BB" w:rsidRDefault="009338BB">
                              <w:pPr>
                                <w:pStyle w:val="StandardWeb"/>
                                <w:spacing w:after="240" w:afterAutospacing="0"/>
                                <w:rPr>
                                  <w:rFonts w:ascii="Verdana" w:hAnsi="Verdana"/>
                                  <w:color w:val="666666"/>
                                  <w:sz w:val="18"/>
                                  <w:szCs w:val="18"/>
                                </w:rPr>
                              </w:pPr>
                              <w:r>
                                <w:rPr>
                                  <w:rStyle w:val="Hervorhebung"/>
                                  <w:rFonts w:ascii="Verdana" w:hAnsi="Verdana"/>
                                  <w:color w:val="666666"/>
                                  <w:sz w:val="20"/>
                                  <w:szCs w:val="20"/>
                                </w:rPr>
                                <w:t>4.110 Zeichen / Abdruck frei. Belegexemplar erbeten</w:t>
                              </w:r>
                            </w:p>
                            <w:p w:rsidR="009338BB" w:rsidRDefault="009338BB">
                              <w:pPr>
                                <w:pStyle w:val="StandardWeb"/>
                                <w:spacing w:after="240" w:afterAutospacing="0"/>
                                <w:rPr>
                                  <w:rFonts w:ascii="Verdana" w:hAnsi="Verdana"/>
                                  <w:color w:val="666666"/>
                                  <w:sz w:val="18"/>
                                  <w:szCs w:val="18"/>
                                </w:rPr>
                              </w:pPr>
                              <w:r>
                                <w:rPr>
                                  <w:rFonts w:ascii="Verdana" w:hAnsi="Verdana"/>
                                  <w:i/>
                                  <w:iCs/>
                                  <w:noProof/>
                                  <w:color w:val="666666"/>
                                  <w:sz w:val="20"/>
                                  <w:szCs w:val="20"/>
                                </w:rPr>
                                <w:lastRenderedPageBreak/>
                                <w:drawing>
                                  <wp:inline distT="0" distB="0" distL="0" distR="0" wp14:anchorId="0D3EC879" wp14:editId="3C9D738B">
                                    <wp:extent cx="8093075" cy="4551680"/>
                                    <wp:effectExtent l="0" t="0" r="3175" b="1270"/>
                                    <wp:docPr id="4" name="Grafik 4" descr="https://files.crsend.com/204000/204924/images/ICE+Krako%CC%81w_Foto+UM+Krako%CC%8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iles.crsend.com/204000/204924/images/ICE+Krako%CC%81w_Foto+UM+Krako%CC%81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3075" cy="4551680"/>
                                            </a:xfrm>
                                            <a:prstGeom prst="rect">
                                              <a:avLst/>
                                            </a:prstGeom>
                                            <a:noFill/>
                                            <a:ln>
                                              <a:noFill/>
                                            </a:ln>
                                          </pic:spPr>
                                        </pic:pic>
                                      </a:graphicData>
                                    </a:graphic>
                                  </wp:inline>
                                </w:drawing>
                              </w:r>
                              <w:r>
                                <w:rPr>
                                  <w:rStyle w:val="Hervorhebung"/>
                                  <w:rFonts w:ascii="Verdana" w:hAnsi="Verdana"/>
                                  <w:color w:val="666666"/>
                                  <w:sz w:val="20"/>
                                  <w:szCs w:val="20"/>
                                </w:rPr>
                                <w:t>Im ICE Kraków findet der 61. ICCA-Kongress statt.  Foto: UM Kraków</w:t>
                              </w:r>
                            </w:p>
                            <w:p w:rsidR="009338BB" w:rsidRDefault="009338BB">
                              <w:pPr>
                                <w:pStyle w:val="StandardWeb"/>
                                <w:rPr>
                                  <w:rFonts w:ascii="Verdana" w:hAnsi="Verdana"/>
                                  <w:color w:val="666666"/>
                                  <w:sz w:val="18"/>
                                  <w:szCs w:val="18"/>
                                </w:rPr>
                              </w:pPr>
                              <w:r>
                                <w:rPr>
                                  <w:rFonts w:ascii="Verdana" w:hAnsi="Verdana"/>
                                  <w:color w:val="666666"/>
                                  <w:sz w:val="28"/>
                                  <w:szCs w:val="28"/>
                                </w:rPr>
                                <w:t>Die Welt zu Gast in Kraków</w:t>
                              </w:r>
                              <w:r>
                                <w:rPr>
                                  <w:rFonts w:ascii="Verdana" w:hAnsi="Verdana"/>
                                  <w:color w:val="666666"/>
                                  <w:sz w:val="28"/>
                                  <w:szCs w:val="28"/>
                                </w:rPr>
                                <w:br/>
                              </w:r>
                              <w:r>
                                <w:rPr>
                                  <w:rFonts w:ascii="Verdana" w:hAnsi="Verdana"/>
                                  <w:color w:val="666666"/>
                                  <w:sz w:val="28"/>
                                  <w:szCs w:val="28"/>
                                </w:rPr>
                                <w:br/>
                              </w:r>
                              <w:r>
                                <w:rPr>
                                  <w:rFonts w:ascii="Verdana" w:hAnsi="Verdana"/>
                                  <w:color w:val="666666"/>
                                </w:rPr>
                                <w:t>61.ICCA-Kongress findet in der Weichselmetropole statt</w:t>
                              </w:r>
                            </w:p>
                            <w:p w:rsidR="009338BB" w:rsidRDefault="009338BB">
                              <w:pPr>
                                <w:pStyle w:val="StandardWeb"/>
                                <w:rPr>
                                  <w:rFonts w:ascii="Verdana" w:hAnsi="Verdana"/>
                                  <w:color w:val="666666"/>
                                  <w:sz w:val="18"/>
                                  <w:szCs w:val="18"/>
                                </w:rPr>
                              </w:pPr>
                              <w:r>
                                <w:rPr>
                                  <w:rStyle w:val="Hervorhebung"/>
                                  <w:rFonts w:ascii="Verdana" w:hAnsi="Verdana"/>
                                  <w:b/>
                                  <w:bCs/>
                                  <w:color w:val="666666"/>
                                  <w:sz w:val="20"/>
                                  <w:szCs w:val="20"/>
                                </w:rPr>
                                <w:t xml:space="preserve">Mit fast 200 Hotels und ähnlich vielen Konferenzstätten sowie seiner zum UNESCO-Welterbe zählenden Altstadt ist Kraków (Krakau) wie geschaffen für den internationalen Businesstourismus. Das sieht auch der Internationale Dachverband der Kongress- und </w:t>
                              </w:r>
                              <w:proofErr w:type="spellStart"/>
                              <w:r>
                                <w:rPr>
                                  <w:rStyle w:val="Hervorhebung"/>
                                  <w:rFonts w:ascii="Verdana" w:hAnsi="Verdana"/>
                                  <w:b/>
                                  <w:bCs/>
                                  <w:color w:val="666666"/>
                                  <w:sz w:val="20"/>
                                  <w:szCs w:val="20"/>
                                </w:rPr>
                                <w:t>Convention</w:t>
                              </w:r>
                              <w:proofErr w:type="spellEnd"/>
                              <w:r>
                                <w:rPr>
                                  <w:rStyle w:val="Hervorhebung"/>
                                  <w:rFonts w:ascii="Verdana" w:hAnsi="Verdana"/>
                                  <w:b/>
                                  <w:bCs/>
                                  <w:color w:val="666666"/>
                                  <w:sz w:val="20"/>
                                  <w:szCs w:val="20"/>
                                </w:rPr>
                                <w:t>-Industrie ICCA so und erkor die Weichselmetropole zum Veranstaltungsort für seinen 61. Jahreskongress im kommenden Jahr. Dabei konnte sich Krakau gegen Mitbewerber wie Athen und Bangkok durchsetzen und holt die prestigeträchtige Veranstaltung vom 13. bis 16. November 2022 erstmals nach Polen.</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„Für uns ist das ein Zeichen, dass sich die polnische Branche im weltweiten Vergleich aktuell eine sichere Position erarbeitet hat und andererseits bietet der Kongress auch Möglichkeiten für ihren weiteren Ausbau“, erklärte Stadtpräsident Jacek </w:t>
                              </w:r>
                              <w:proofErr w:type="spellStart"/>
                              <w:r>
                                <w:rPr>
                                  <w:rFonts w:ascii="Verdana" w:hAnsi="Verdana"/>
                                  <w:color w:val="666666"/>
                                  <w:sz w:val="20"/>
                                  <w:szCs w:val="20"/>
                                </w:rPr>
                                <w:t>Majchrowski</w:t>
                              </w:r>
                              <w:proofErr w:type="spellEnd"/>
                              <w:r>
                                <w:rPr>
                                  <w:rFonts w:ascii="Verdana" w:hAnsi="Verdana"/>
                                  <w:color w:val="666666"/>
                                  <w:sz w:val="20"/>
                                  <w:szCs w:val="20"/>
                                </w:rPr>
                                <w:t xml:space="preserve"> gegenüber der polnischen Presse. Bevor Corona auch in Polen den Markt der Messen und Konferenzen einbrechen ließ, hatte man über 15 Jahre ein kräftiges Wachstum verzeichnet. So war auch in Krakau die Zahl der Veranstaltungen bis 2019 auf rund 8.400 gestiegen. Dazu gehörten fast 1.900 internationale Kongresse und Businessmeetings. Laufend ausgebaut wurde auch die Hotelbasis in der alten Königsstadt. Insbesondere im High-End-Bereich eröffneten in den vergangenen Jahren zahlreiche neue Häuser. Zu den jüngsten der rund 70 Hotels der Vier- und Fünf-Sterne-Kategorie zählt etwas Polens zweites AC </w:t>
                              </w:r>
                              <w:proofErr w:type="spellStart"/>
                              <w:r>
                                <w:rPr>
                                  <w:rFonts w:ascii="Verdana" w:hAnsi="Verdana"/>
                                  <w:color w:val="666666"/>
                                  <w:sz w:val="20"/>
                                  <w:szCs w:val="20"/>
                                </w:rPr>
                                <w:t>by</w:t>
                              </w:r>
                              <w:proofErr w:type="spellEnd"/>
                              <w:r>
                                <w:rPr>
                                  <w:rFonts w:ascii="Verdana" w:hAnsi="Verdana"/>
                                  <w:color w:val="666666"/>
                                  <w:sz w:val="20"/>
                                  <w:szCs w:val="20"/>
                                </w:rPr>
                                <w:t xml:space="preserve"> Marriott, das erst vor kurzem unweit der </w:t>
                              </w:r>
                              <w:proofErr w:type="spellStart"/>
                              <w:r>
                                <w:rPr>
                                  <w:rFonts w:ascii="Verdana" w:hAnsi="Verdana"/>
                                  <w:color w:val="666666"/>
                                  <w:sz w:val="20"/>
                                  <w:szCs w:val="20"/>
                                </w:rPr>
                                <w:lastRenderedPageBreak/>
                                <w:t>Błonia</w:t>
                              </w:r>
                              <w:proofErr w:type="spellEnd"/>
                              <w:r>
                                <w:rPr>
                                  <w:rFonts w:ascii="Verdana" w:hAnsi="Verdana"/>
                                  <w:color w:val="666666"/>
                                  <w:sz w:val="20"/>
                                  <w:szCs w:val="20"/>
                                </w:rPr>
                                <w:t>-Wiese seine Pforten öffnete.</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Kraków besitzt zahlreiche attraktive Veranstaltungszentren, allen voran das ICE Kraków, die </w:t>
                              </w:r>
                              <w:proofErr w:type="spellStart"/>
                              <w:r>
                                <w:rPr>
                                  <w:rFonts w:ascii="Verdana" w:hAnsi="Verdana"/>
                                  <w:color w:val="666666"/>
                                  <w:sz w:val="20"/>
                                  <w:szCs w:val="20"/>
                                </w:rPr>
                                <w:t>Tauron</w:t>
                              </w:r>
                              <w:proofErr w:type="spellEnd"/>
                              <w:r>
                                <w:rPr>
                                  <w:rFonts w:ascii="Verdana" w:hAnsi="Verdana"/>
                                  <w:color w:val="666666"/>
                                  <w:sz w:val="20"/>
                                  <w:szCs w:val="20"/>
                                </w:rPr>
                                <w:t xml:space="preserve"> Arena und die EXPO Kraków. </w:t>
                              </w:r>
                              <w:proofErr w:type="gramStart"/>
                              <w:r>
                                <w:rPr>
                                  <w:rFonts w:ascii="Verdana" w:hAnsi="Verdana"/>
                                  <w:color w:val="666666"/>
                                  <w:sz w:val="20"/>
                                  <w:szCs w:val="20"/>
                                </w:rPr>
                                <w:t>Das</w:t>
                              </w:r>
                              <w:proofErr w:type="gramEnd"/>
                              <w:r>
                                <w:rPr>
                                  <w:rFonts w:ascii="Verdana" w:hAnsi="Verdana"/>
                                  <w:color w:val="666666"/>
                                  <w:sz w:val="20"/>
                                  <w:szCs w:val="20"/>
                                </w:rPr>
                                <w:t xml:space="preserve"> zentral gegenüber dem Königsschloss auf dem </w:t>
                              </w:r>
                              <w:proofErr w:type="spellStart"/>
                              <w:r>
                                <w:rPr>
                                  <w:rFonts w:ascii="Verdana" w:hAnsi="Verdana"/>
                                  <w:color w:val="666666"/>
                                  <w:sz w:val="20"/>
                                  <w:szCs w:val="20"/>
                                </w:rPr>
                                <w:t>Wawel</w:t>
                              </w:r>
                              <w:proofErr w:type="spellEnd"/>
                              <w:r>
                                <w:rPr>
                                  <w:rFonts w:ascii="Verdana" w:hAnsi="Verdana"/>
                                  <w:color w:val="666666"/>
                                  <w:sz w:val="20"/>
                                  <w:szCs w:val="20"/>
                                </w:rPr>
                                <w:t xml:space="preserve">-Hügel gelegene ICE wird im November 2022 Schauplatz des ICCA-Kongresses sein. Das futuristische Gebäude verfügt über rund 36.000 Quadratmeter Nutzfläche und bietet Platz für mehr als 3.200 Gäste. Herzstück ist das große Auditorium. Der für bis zu 2.100 Personen konzipierte Raum gilt auch als einer der besten Konzertsäle im ganzen Land. Für internationale Kongressveranstaltungen verfügt der Saal über eine </w:t>
                              </w:r>
                              <w:proofErr w:type="spellStart"/>
                              <w:r>
                                <w:rPr>
                                  <w:rFonts w:ascii="Verdana" w:hAnsi="Verdana"/>
                                  <w:color w:val="666666"/>
                                  <w:sz w:val="20"/>
                                  <w:szCs w:val="20"/>
                                </w:rPr>
                                <w:t>Simultandolmetschanlage</w:t>
                              </w:r>
                              <w:proofErr w:type="spellEnd"/>
                              <w:r>
                                <w:rPr>
                                  <w:rFonts w:ascii="Verdana" w:hAnsi="Verdana"/>
                                  <w:color w:val="666666"/>
                                  <w:sz w:val="20"/>
                                  <w:szCs w:val="20"/>
                                </w:rPr>
                                <w:t xml:space="preserve"> mit 24 Kabinen. Darüber hinaus gibt es weitere große und kleinere Veranstaltungs- und Tagungsräume, Foyer und Messeraum sowie VIP-Zone, Gastronomie und Pressezentrum.</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Betreiber des ICE ist das </w:t>
                              </w:r>
                              <w:proofErr w:type="spellStart"/>
                              <w:r>
                                <w:rPr>
                                  <w:rFonts w:ascii="Verdana" w:hAnsi="Verdana"/>
                                  <w:color w:val="666666"/>
                                  <w:sz w:val="20"/>
                                  <w:szCs w:val="20"/>
                                </w:rPr>
                                <w:t>Krakowskie</w:t>
                              </w:r>
                              <w:proofErr w:type="spellEnd"/>
                              <w:r>
                                <w:rPr>
                                  <w:rFonts w:ascii="Verdana" w:hAnsi="Verdana"/>
                                  <w:color w:val="666666"/>
                                  <w:sz w:val="20"/>
                                  <w:szCs w:val="20"/>
                                </w:rPr>
                                <w:t xml:space="preserve"> </w:t>
                              </w:r>
                              <w:proofErr w:type="spellStart"/>
                              <w:r>
                                <w:rPr>
                                  <w:rFonts w:ascii="Verdana" w:hAnsi="Verdana"/>
                                  <w:color w:val="666666"/>
                                  <w:sz w:val="20"/>
                                  <w:szCs w:val="20"/>
                                </w:rPr>
                                <w:t>Biuro</w:t>
                              </w:r>
                              <w:proofErr w:type="spellEnd"/>
                              <w:r>
                                <w:rPr>
                                  <w:rFonts w:ascii="Verdana" w:hAnsi="Verdana"/>
                                  <w:color w:val="666666"/>
                                  <w:sz w:val="20"/>
                                  <w:szCs w:val="20"/>
                                </w:rPr>
                                <w:t xml:space="preserve"> </w:t>
                              </w:r>
                              <w:proofErr w:type="spellStart"/>
                              <w:r>
                                <w:rPr>
                                  <w:rFonts w:ascii="Verdana" w:hAnsi="Verdana"/>
                                  <w:color w:val="666666"/>
                                  <w:sz w:val="20"/>
                                  <w:szCs w:val="20"/>
                                </w:rPr>
                                <w:t>Festiwalowe</w:t>
                              </w:r>
                              <w:proofErr w:type="spellEnd"/>
                              <w:r>
                                <w:rPr>
                                  <w:rFonts w:ascii="Verdana" w:hAnsi="Verdana"/>
                                  <w:color w:val="666666"/>
                                  <w:sz w:val="20"/>
                                  <w:szCs w:val="20"/>
                                </w:rPr>
                                <w:t xml:space="preserve"> (</w:t>
                              </w:r>
                              <w:proofErr w:type="spellStart"/>
                              <w:r>
                                <w:rPr>
                                  <w:rFonts w:ascii="Verdana" w:hAnsi="Verdana"/>
                                  <w:color w:val="666666"/>
                                  <w:sz w:val="20"/>
                                  <w:szCs w:val="20"/>
                                </w:rPr>
                                <w:t>kbf</w:t>
                              </w:r>
                              <w:proofErr w:type="spellEnd"/>
                              <w:r>
                                <w:rPr>
                                  <w:rFonts w:ascii="Verdana" w:hAnsi="Verdana"/>
                                  <w:color w:val="666666"/>
                                  <w:sz w:val="20"/>
                                  <w:szCs w:val="20"/>
                                </w:rPr>
                                <w:t xml:space="preserve">). Das 1997 gegründete Büro ist als städtische Einrichtung seit zwei Jahrzehnten für die wichtigsten Veranstaltungen Krakaus verantwortlich, darunter für so international bedeutende Musikfestivals wie </w:t>
                              </w:r>
                              <w:proofErr w:type="spellStart"/>
                              <w:r>
                                <w:rPr>
                                  <w:rFonts w:ascii="Verdana" w:hAnsi="Verdana"/>
                                  <w:color w:val="666666"/>
                                  <w:sz w:val="20"/>
                                  <w:szCs w:val="20"/>
                                </w:rPr>
                                <w:t>Sacrum</w:t>
                              </w:r>
                              <w:proofErr w:type="spellEnd"/>
                              <w:r>
                                <w:rPr>
                                  <w:rFonts w:ascii="Verdana" w:hAnsi="Verdana"/>
                                  <w:color w:val="666666"/>
                                  <w:sz w:val="20"/>
                                  <w:szCs w:val="20"/>
                                </w:rPr>
                                <w:t xml:space="preserve"> </w:t>
                              </w:r>
                              <w:proofErr w:type="spellStart"/>
                              <w:r>
                                <w:rPr>
                                  <w:rFonts w:ascii="Verdana" w:hAnsi="Verdana"/>
                                  <w:color w:val="666666"/>
                                  <w:sz w:val="20"/>
                                  <w:szCs w:val="20"/>
                                </w:rPr>
                                <w:t>Profanum</w:t>
                              </w:r>
                              <w:proofErr w:type="spellEnd"/>
                              <w:r>
                                <w:rPr>
                                  <w:rFonts w:ascii="Verdana" w:hAnsi="Verdana"/>
                                  <w:color w:val="666666"/>
                                  <w:sz w:val="20"/>
                                  <w:szCs w:val="20"/>
                                </w:rPr>
                                <w:t xml:space="preserve"> oder </w:t>
                              </w:r>
                              <w:proofErr w:type="spellStart"/>
                              <w:r>
                                <w:rPr>
                                  <w:rFonts w:ascii="Verdana" w:hAnsi="Verdana"/>
                                  <w:color w:val="666666"/>
                                  <w:sz w:val="20"/>
                                  <w:szCs w:val="20"/>
                                </w:rPr>
                                <w:t>Misteria</w:t>
                              </w:r>
                              <w:proofErr w:type="spellEnd"/>
                              <w:r>
                                <w:rPr>
                                  <w:rFonts w:ascii="Verdana" w:hAnsi="Verdana"/>
                                  <w:color w:val="666666"/>
                                  <w:sz w:val="20"/>
                                  <w:szCs w:val="20"/>
                                </w:rPr>
                                <w:t xml:space="preserve"> Paschalia. Gemeinsam mit dem seit 18 Jahren bestehenden Kraków </w:t>
                              </w:r>
                              <w:proofErr w:type="spellStart"/>
                              <w:r>
                                <w:rPr>
                                  <w:rFonts w:ascii="Verdana" w:hAnsi="Verdana"/>
                                  <w:color w:val="666666"/>
                                  <w:sz w:val="20"/>
                                  <w:szCs w:val="20"/>
                                </w:rPr>
                                <w:t>Convention</w:t>
                              </w:r>
                              <w:proofErr w:type="spellEnd"/>
                              <w:r>
                                <w:rPr>
                                  <w:rFonts w:ascii="Verdana" w:hAnsi="Verdana"/>
                                  <w:color w:val="666666"/>
                                  <w:sz w:val="20"/>
                                  <w:szCs w:val="20"/>
                                </w:rPr>
                                <w:t xml:space="preserve"> Bureau wird das </w:t>
                              </w:r>
                              <w:proofErr w:type="spellStart"/>
                              <w:r>
                                <w:rPr>
                                  <w:rFonts w:ascii="Verdana" w:hAnsi="Verdana"/>
                                  <w:color w:val="666666"/>
                                  <w:sz w:val="20"/>
                                  <w:szCs w:val="20"/>
                                </w:rPr>
                                <w:t>kbf</w:t>
                              </w:r>
                              <w:proofErr w:type="spellEnd"/>
                              <w:r>
                                <w:rPr>
                                  <w:rFonts w:ascii="Verdana" w:hAnsi="Verdana"/>
                                  <w:color w:val="666666"/>
                                  <w:sz w:val="20"/>
                                  <w:szCs w:val="20"/>
                                </w:rPr>
                                <w:t xml:space="preserve"> die Planung und Ausgestaltung des ICCA-Kongresses übernehmen.</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„Der ICCA-Kongress ist für uns ein Schlüsselelement für die künftige touristische Entwicklung unserer Stadt“, erklärt </w:t>
                              </w:r>
                              <w:proofErr w:type="spellStart"/>
                              <w:r>
                                <w:rPr>
                                  <w:rFonts w:ascii="Verdana" w:hAnsi="Verdana"/>
                                  <w:color w:val="666666"/>
                                  <w:sz w:val="20"/>
                                  <w:szCs w:val="20"/>
                                </w:rPr>
                                <w:t>kbf</w:t>
                              </w:r>
                              <w:proofErr w:type="spellEnd"/>
                              <w:r>
                                <w:rPr>
                                  <w:rFonts w:ascii="Verdana" w:hAnsi="Verdana"/>
                                  <w:color w:val="666666"/>
                                  <w:sz w:val="20"/>
                                  <w:szCs w:val="20"/>
                                </w:rPr>
                                <w:t xml:space="preserve">-Direktorin Izabela </w:t>
                              </w:r>
                              <w:proofErr w:type="spellStart"/>
                              <w:r>
                                <w:rPr>
                                  <w:rFonts w:ascii="Verdana" w:hAnsi="Verdana"/>
                                  <w:color w:val="666666"/>
                                  <w:sz w:val="20"/>
                                  <w:szCs w:val="20"/>
                                </w:rPr>
                                <w:t>Błaszczyk</w:t>
                              </w:r>
                              <w:proofErr w:type="spellEnd"/>
                              <w:r>
                                <w:rPr>
                                  <w:rFonts w:ascii="Verdana" w:hAnsi="Verdana"/>
                                  <w:color w:val="666666"/>
                                  <w:sz w:val="20"/>
                                  <w:szCs w:val="20"/>
                                </w:rPr>
                                <w:t xml:space="preserve">. Der Businesstourismus sei fester Baustein der unlängst verabschiedeten Erklärung zur nachhaltigen Tourismusentwicklung der Weichselstadt. „Wir wollen in den kommenden Jahren weitere Großveranstaltungen dieser Art nach Krakau holen, um unsere Position noch mehr zu festigen“, so </w:t>
                              </w:r>
                              <w:proofErr w:type="spellStart"/>
                              <w:r>
                                <w:rPr>
                                  <w:rFonts w:ascii="Verdana" w:hAnsi="Verdana"/>
                                  <w:color w:val="666666"/>
                                  <w:sz w:val="20"/>
                                  <w:szCs w:val="20"/>
                                </w:rPr>
                                <w:t>Błaszczyk</w:t>
                              </w:r>
                              <w:proofErr w:type="spellEnd"/>
                              <w:r>
                                <w:rPr>
                                  <w:rFonts w:ascii="Verdana" w:hAnsi="Verdana"/>
                                  <w:color w:val="666666"/>
                                  <w:sz w:val="20"/>
                                  <w:szCs w:val="20"/>
                                </w:rPr>
                                <w:t xml:space="preserve"> weiter.</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Unterstützt werden beide Institutionen vom </w:t>
                              </w:r>
                              <w:proofErr w:type="spellStart"/>
                              <w:r>
                                <w:rPr>
                                  <w:rFonts w:ascii="Verdana" w:hAnsi="Verdana"/>
                                  <w:color w:val="666666"/>
                                  <w:sz w:val="20"/>
                                  <w:szCs w:val="20"/>
                                </w:rPr>
                                <w:t>Poland</w:t>
                              </w:r>
                              <w:proofErr w:type="spellEnd"/>
                              <w:r>
                                <w:rPr>
                                  <w:rFonts w:ascii="Verdana" w:hAnsi="Verdana"/>
                                  <w:color w:val="666666"/>
                                  <w:sz w:val="20"/>
                                  <w:szCs w:val="20"/>
                                </w:rPr>
                                <w:t xml:space="preserve"> </w:t>
                              </w:r>
                              <w:proofErr w:type="spellStart"/>
                              <w:r>
                                <w:rPr>
                                  <w:rFonts w:ascii="Verdana" w:hAnsi="Verdana"/>
                                  <w:color w:val="666666"/>
                                  <w:sz w:val="20"/>
                                  <w:szCs w:val="20"/>
                                </w:rPr>
                                <w:t>Convention</w:t>
                              </w:r>
                              <w:proofErr w:type="spellEnd"/>
                              <w:r>
                                <w:rPr>
                                  <w:rFonts w:ascii="Verdana" w:hAnsi="Verdana"/>
                                  <w:color w:val="666666"/>
                                  <w:sz w:val="20"/>
                                  <w:szCs w:val="20"/>
                                </w:rPr>
                                <w:t xml:space="preserve"> Bureau. Die Einrichtung der Polnischen Tourismusorganisation POT wird im kommenden Jahr ihren 20. Geburtstag feiern. Das Büro mit Sitz in der polnischen Hauptstadt Warszawa (Warschau) ist seit seiner Gründung Mitglied in der ICCA und kann auf zwei erfolgreiche Jahrzehnte mit zahlreichen internationalen Auszeichnungen der heimischen MICE-Branche zurückblicken.</w:t>
                              </w:r>
                            </w:p>
                            <w:p w:rsidR="009338BB" w:rsidRDefault="009338BB">
                              <w:pPr>
                                <w:pStyle w:val="StandardWeb"/>
                                <w:rPr>
                                  <w:rFonts w:ascii="Verdana" w:hAnsi="Verdana"/>
                                  <w:color w:val="666666"/>
                                  <w:sz w:val="18"/>
                                  <w:szCs w:val="18"/>
                                </w:rPr>
                              </w:pPr>
                              <w:r>
                                <w:rPr>
                                  <w:rFonts w:ascii="Verdana" w:hAnsi="Verdana"/>
                                  <w:color w:val="666666"/>
                                  <w:sz w:val="20"/>
                                  <w:szCs w:val="20"/>
                                </w:rPr>
                                <w:t>Die 1963 gegründete ICCA ist die weltgrößte Organisation für die Kongress- und Veranstaltungsbranche. Sie zählt fast 1.200 Mitglieder aus 92 Ländern. Dazu gehören Spezialisten für Businessdienstleistungen, Transport und Veranstaltungsmanagement. Die diesjährige Ausgabe des ICCA-Kongresses findet im kolumbischen Cartagena als Hybridveranstaltung mit Online-Beteiligungsmöglichkeiten statt.</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Infos zum </w:t>
                              </w:r>
                              <w:proofErr w:type="spellStart"/>
                              <w:r>
                                <w:rPr>
                                  <w:rFonts w:ascii="Verdana" w:hAnsi="Verdana"/>
                                  <w:color w:val="666666"/>
                                  <w:sz w:val="20"/>
                                  <w:szCs w:val="20"/>
                                </w:rPr>
                                <w:t>Krakow</w:t>
                              </w:r>
                              <w:proofErr w:type="spellEnd"/>
                              <w:r>
                                <w:rPr>
                                  <w:rFonts w:ascii="Verdana" w:hAnsi="Verdana"/>
                                  <w:color w:val="666666"/>
                                  <w:sz w:val="20"/>
                                  <w:szCs w:val="20"/>
                                </w:rPr>
                                <w:t xml:space="preserve"> </w:t>
                              </w:r>
                              <w:proofErr w:type="spellStart"/>
                              <w:r>
                                <w:rPr>
                                  <w:rFonts w:ascii="Verdana" w:hAnsi="Verdana"/>
                                  <w:color w:val="666666"/>
                                  <w:sz w:val="20"/>
                                  <w:szCs w:val="20"/>
                                </w:rPr>
                                <w:t>Convention</w:t>
                              </w:r>
                              <w:proofErr w:type="spellEnd"/>
                              <w:r>
                                <w:rPr>
                                  <w:rFonts w:ascii="Verdana" w:hAnsi="Verdana"/>
                                  <w:color w:val="666666"/>
                                  <w:sz w:val="20"/>
                                  <w:szCs w:val="20"/>
                                </w:rPr>
                                <w:t xml:space="preserve"> Bureau unter </w:t>
                              </w:r>
                              <w:hyperlink r:id="rId13" w:history="1">
                                <w:r>
                                  <w:rPr>
                                    <w:rStyle w:val="Hyperlink"/>
                                    <w:rFonts w:ascii="Verdana" w:hAnsi="Verdana"/>
                                    <w:sz w:val="20"/>
                                    <w:szCs w:val="20"/>
                                  </w:rPr>
                                  <w:t>www.convention.krakow.pl</w:t>
                                </w:r>
                              </w:hyperlink>
                              <w:r>
                                <w:rPr>
                                  <w:rFonts w:ascii="Verdana" w:hAnsi="Verdana"/>
                                  <w:color w:val="666666"/>
                                  <w:sz w:val="20"/>
                                  <w:szCs w:val="20"/>
                                </w:rPr>
                                <w:t xml:space="preserve">. Touristische Infos zur Stadt unter </w:t>
                              </w:r>
                              <w:hyperlink r:id="rId14" w:history="1">
                                <w:r>
                                  <w:rPr>
                                    <w:rStyle w:val="Hyperlink"/>
                                    <w:rFonts w:ascii="Verdana" w:hAnsi="Verdana"/>
                                    <w:sz w:val="20"/>
                                    <w:szCs w:val="20"/>
                                  </w:rPr>
                                  <w:t>www.krakow.travel</w:t>
                                </w:r>
                              </w:hyperlink>
                              <w:r>
                                <w:rPr>
                                  <w:rFonts w:ascii="Verdana" w:hAnsi="Verdana"/>
                                  <w:color w:val="666666"/>
                                  <w:sz w:val="20"/>
                                  <w:szCs w:val="20"/>
                                </w:rPr>
                                <w:t xml:space="preserve"> Allgemeine Informationen über den Tourismus in Polen beim Polnischen Fremdenverkehrsamt, </w:t>
                              </w:r>
                              <w:hyperlink r:id="rId15" w:history="1">
                                <w:r>
                                  <w:rPr>
                                    <w:rStyle w:val="Hyperlink"/>
                                    <w:rFonts w:ascii="Verdana" w:hAnsi="Verdana"/>
                                    <w:sz w:val="20"/>
                                    <w:szCs w:val="20"/>
                                  </w:rPr>
                                  <w:t>www.polen.travel</w:t>
                                </w:r>
                              </w:hyperlink>
                            </w:p>
                            <w:p w:rsidR="009338BB" w:rsidRDefault="009338BB">
                              <w:pPr>
                                <w:pStyle w:val="StandardWeb"/>
                                <w:rPr>
                                  <w:rFonts w:ascii="Verdana" w:hAnsi="Verdana"/>
                                  <w:color w:val="666666"/>
                                  <w:sz w:val="18"/>
                                  <w:szCs w:val="18"/>
                                </w:rPr>
                              </w:pPr>
                              <w:r>
                                <w:rPr>
                                  <w:rStyle w:val="Hervorhebung"/>
                                  <w:rFonts w:ascii="Verdana" w:hAnsi="Verdana"/>
                                  <w:color w:val="666666"/>
                                  <w:sz w:val="20"/>
                                  <w:szCs w:val="20"/>
                                </w:rPr>
                                <w:t>4.210 Zeichen / Abdruck frei. Belegexemplar erbeten</w:t>
                              </w:r>
                            </w:p>
                            <w:p w:rsidR="009338BB" w:rsidRDefault="009338BB">
                              <w:pPr>
                                <w:pStyle w:val="StandardWeb"/>
                                <w:rPr>
                                  <w:rFonts w:ascii="Verdana" w:hAnsi="Verdana"/>
                                  <w:color w:val="666666"/>
                                  <w:sz w:val="18"/>
                                  <w:szCs w:val="18"/>
                                </w:rPr>
                              </w:pPr>
                              <w:r>
                                <w:rPr>
                                  <w:rFonts w:ascii="Verdana" w:hAnsi="Verdana"/>
                                  <w:color w:val="666666"/>
                                  <w:sz w:val="20"/>
                                  <w:szCs w:val="20"/>
                                </w:rPr>
                                <w:br/>
                              </w:r>
                              <w:r>
                                <w:rPr>
                                  <w:rFonts w:ascii="Verdana" w:hAnsi="Verdana"/>
                                  <w:noProof/>
                                  <w:color w:val="666666"/>
                                  <w:sz w:val="20"/>
                                  <w:szCs w:val="20"/>
                                </w:rPr>
                                <w:lastRenderedPageBreak/>
                                <w:drawing>
                                  <wp:inline distT="0" distB="0" distL="0" distR="0" wp14:anchorId="7F666E10" wp14:editId="17996276">
                                    <wp:extent cx="8093075" cy="4551680"/>
                                    <wp:effectExtent l="0" t="0" r="3175" b="1270"/>
                                    <wp:docPr id="3" name="Grafik 3" descr="https://files.crsend.com/204000/204924/images/Bober_Katzbach_Gebirge_Foto_Wies%C5%82aw+Jurewi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les.crsend.com/204000/204924/images/Bober_Katzbach_Gebirge_Foto_Wies%C5%82aw+Jurewicz.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93075" cy="4551680"/>
                                            </a:xfrm>
                                            <a:prstGeom prst="rect">
                                              <a:avLst/>
                                            </a:prstGeom>
                                            <a:noFill/>
                                            <a:ln>
                                              <a:noFill/>
                                            </a:ln>
                                          </pic:spPr>
                                        </pic:pic>
                                      </a:graphicData>
                                    </a:graphic>
                                  </wp:inline>
                                </w:drawing>
                              </w:r>
                              <w:r>
                                <w:rPr>
                                  <w:rStyle w:val="Hervorhebung"/>
                                  <w:rFonts w:ascii="Verdana" w:hAnsi="Verdana"/>
                                  <w:color w:val="666666"/>
                                  <w:sz w:val="20"/>
                                  <w:szCs w:val="20"/>
                                </w:rPr>
                                <w:t xml:space="preserve">Blick über das </w:t>
                              </w:r>
                              <w:proofErr w:type="spellStart"/>
                              <w:r>
                                <w:rPr>
                                  <w:rStyle w:val="Hervorhebung"/>
                                  <w:rFonts w:ascii="Verdana" w:hAnsi="Verdana"/>
                                  <w:color w:val="666666"/>
                                  <w:sz w:val="20"/>
                                  <w:szCs w:val="20"/>
                                </w:rPr>
                                <w:t>Bober</w:t>
                              </w:r>
                              <w:proofErr w:type="spellEnd"/>
                              <w:r>
                                <w:rPr>
                                  <w:rStyle w:val="Hervorhebung"/>
                                  <w:rFonts w:ascii="Verdana" w:hAnsi="Verdana"/>
                                  <w:color w:val="666666"/>
                                  <w:sz w:val="20"/>
                                  <w:szCs w:val="20"/>
                                </w:rPr>
                                <w:t xml:space="preserve">-Katzbach-Gebirge. Foto: </w:t>
                              </w:r>
                              <w:proofErr w:type="spellStart"/>
                              <w:r>
                                <w:rPr>
                                  <w:rStyle w:val="Hervorhebung"/>
                                  <w:rFonts w:ascii="Verdana" w:hAnsi="Verdana"/>
                                  <w:color w:val="666666"/>
                                  <w:sz w:val="20"/>
                                  <w:szCs w:val="20"/>
                                </w:rPr>
                                <w:t>Wiesław</w:t>
                              </w:r>
                              <w:proofErr w:type="spellEnd"/>
                              <w:r>
                                <w:rPr>
                                  <w:rStyle w:val="Hervorhebung"/>
                                  <w:rFonts w:ascii="Verdana" w:hAnsi="Verdana"/>
                                  <w:color w:val="666666"/>
                                  <w:sz w:val="20"/>
                                  <w:szCs w:val="20"/>
                                </w:rPr>
                                <w:t xml:space="preserve"> </w:t>
                              </w:r>
                              <w:proofErr w:type="spellStart"/>
                              <w:r>
                                <w:rPr>
                                  <w:rStyle w:val="Hervorhebung"/>
                                  <w:rFonts w:ascii="Verdana" w:hAnsi="Verdana"/>
                                  <w:color w:val="666666"/>
                                  <w:sz w:val="20"/>
                                  <w:szCs w:val="20"/>
                                </w:rPr>
                                <w:t>Jurewicz</w:t>
                              </w:r>
                              <w:proofErr w:type="spellEnd"/>
                              <w:r>
                                <w:rPr>
                                  <w:rFonts w:ascii="Verdana" w:hAnsi="Verdana"/>
                                  <w:color w:val="666666"/>
                                  <w:sz w:val="20"/>
                                  <w:szCs w:val="20"/>
                                </w:rPr>
                                <w:br/>
                              </w:r>
                              <w:r>
                                <w:rPr>
                                  <w:rFonts w:ascii="Verdana" w:hAnsi="Verdana"/>
                                  <w:color w:val="666666"/>
                                  <w:sz w:val="20"/>
                                  <w:szCs w:val="20"/>
                                </w:rPr>
                                <w:br/>
                              </w:r>
                              <w:r>
                                <w:rPr>
                                  <w:rFonts w:ascii="Verdana" w:hAnsi="Verdana"/>
                                  <w:color w:val="666666"/>
                                  <w:sz w:val="20"/>
                                  <w:szCs w:val="20"/>
                                </w:rPr>
                                <w:br/>
                              </w:r>
                              <w:proofErr w:type="spellStart"/>
                              <w:r>
                                <w:rPr>
                                  <w:rFonts w:ascii="Verdana" w:hAnsi="Verdana"/>
                                  <w:color w:val="666666"/>
                                  <w:sz w:val="28"/>
                                  <w:szCs w:val="28"/>
                                </w:rPr>
                                <w:t>Bober</w:t>
                              </w:r>
                              <w:proofErr w:type="spellEnd"/>
                              <w:r>
                                <w:rPr>
                                  <w:rFonts w:ascii="Verdana" w:hAnsi="Verdana"/>
                                  <w:color w:val="666666"/>
                                  <w:sz w:val="28"/>
                                  <w:szCs w:val="28"/>
                                </w:rPr>
                                <w:t xml:space="preserve">-Katzbach-Gebirge soll </w:t>
                              </w:r>
                              <w:proofErr w:type="spellStart"/>
                              <w:r>
                                <w:rPr>
                                  <w:rFonts w:ascii="Verdana" w:hAnsi="Verdana"/>
                                  <w:color w:val="666666"/>
                                  <w:sz w:val="28"/>
                                  <w:szCs w:val="28"/>
                                </w:rPr>
                                <w:t>Geopark</w:t>
                              </w:r>
                              <w:proofErr w:type="spellEnd"/>
                              <w:r>
                                <w:rPr>
                                  <w:rFonts w:ascii="Verdana" w:hAnsi="Verdana"/>
                                  <w:color w:val="666666"/>
                                  <w:sz w:val="28"/>
                                  <w:szCs w:val="28"/>
                                </w:rPr>
                                <w:t xml:space="preserve"> werden  </w:t>
                              </w:r>
                            </w:p>
                            <w:p w:rsidR="009338BB" w:rsidRDefault="009338BB">
                              <w:pPr>
                                <w:pStyle w:val="StandardWeb"/>
                                <w:rPr>
                                  <w:rFonts w:ascii="Verdana" w:hAnsi="Verdana"/>
                                  <w:color w:val="666666"/>
                                  <w:sz w:val="18"/>
                                  <w:szCs w:val="18"/>
                                </w:rPr>
                              </w:pPr>
                              <w:r>
                                <w:rPr>
                                  <w:rFonts w:ascii="Verdana" w:hAnsi="Verdana"/>
                                  <w:color w:val="666666"/>
                                </w:rPr>
                                <w:t>Niederschlesische Region auf dem Weg zum UNESCO-Eintrag</w:t>
                              </w:r>
                            </w:p>
                            <w:p w:rsidR="009338BB" w:rsidRDefault="009338BB">
                              <w:pPr>
                                <w:pStyle w:val="StandardWeb"/>
                                <w:rPr>
                                  <w:rFonts w:ascii="Verdana" w:hAnsi="Verdana"/>
                                  <w:color w:val="666666"/>
                                  <w:sz w:val="18"/>
                                  <w:szCs w:val="18"/>
                                </w:rPr>
                              </w:pPr>
                              <w:r>
                                <w:rPr>
                                  <w:rStyle w:val="Hervorhebung"/>
                                  <w:rFonts w:ascii="Verdana" w:hAnsi="Verdana"/>
                                  <w:b/>
                                  <w:bCs/>
                                  <w:color w:val="666666"/>
                                  <w:sz w:val="20"/>
                                  <w:szCs w:val="20"/>
                                </w:rPr>
                                <w:t xml:space="preserve">Große und Kleine Orgel, Schlesischer </w:t>
                              </w:r>
                              <w:proofErr w:type="spellStart"/>
                              <w:r>
                                <w:rPr>
                                  <w:rStyle w:val="Hervorhebung"/>
                                  <w:rFonts w:ascii="Verdana" w:hAnsi="Verdana"/>
                                  <w:b/>
                                  <w:bCs/>
                                  <w:color w:val="666666"/>
                                  <w:sz w:val="20"/>
                                  <w:szCs w:val="20"/>
                                </w:rPr>
                                <w:t>Fujijama</w:t>
                              </w:r>
                              <w:proofErr w:type="spellEnd"/>
                              <w:r>
                                <w:rPr>
                                  <w:rStyle w:val="Hervorhebung"/>
                                  <w:rFonts w:ascii="Verdana" w:hAnsi="Verdana"/>
                                  <w:b/>
                                  <w:bCs/>
                                  <w:color w:val="666666"/>
                                  <w:sz w:val="20"/>
                                  <w:szCs w:val="20"/>
                                </w:rPr>
                                <w:t xml:space="preserve"> oder Rabenklippen – so malerisch die Namen, so eindrucksvoll ist auch die Landschaft des </w:t>
                              </w:r>
                              <w:proofErr w:type="spellStart"/>
                              <w:r>
                                <w:rPr>
                                  <w:rStyle w:val="Hervorhebung"/>
                                  <w:rFonts w:ascii="Verdana" w:hAnsi="Verdana"/>
                                  <w:b/>
                                  <w:bCs/>
                                  <w:color w:val="666666"/>
                                  <w:sz w:val="20"/>
                                  <w:szCs w:val="20"/>
                                </w:rPr>
                                <w:t>Bober</w:t>
                              </w:r>
                              <w:proofErr w:type="spellEnd"/>
                              <w:r>
                                <w:rPr>
                                  <w:rStyle w:val="Hervorhebung"/>
                                  <w:rFonts w:ascii="Verdana" w:hAnsi="Verdana"/>
                                  <w:b/>
                                  <w:bCs/>
                                  <w:color w:val="666666"/>
                                  <w:sz w:val="20"/>
                                  <w:szCs w:val="20"/>
                                </w:rPr>
                                <w:t xml:space="preserve">-Katzbach-Gebirges in Niederschlesien. Die Region nördlich von </w:t>
                              </w:r>
                              <w:proofErr w:type="spellStart"/>
                              <w:r>
                                <w:rPr>
                                  <w:rStyle w:val="Hervorhebung"/>
                                  <w:rFonts w:ascii="Verdana" w:hAnsi="Verdana"/>
                                  <w:b/>
                                  <w:bCs/>
                                  <w:color w:val="666666"/>
                                  <w:sz w:val="20"/>
                                  <w:szCs w:val="20"/>
                                </w:rPr>
                                <w:t>Jelenia</w:t>
                              </w:r>
                              <w:proofErr w:type="spellEnd"/>
                              <w:r>
                                <w:rPr>
                                  <w:rStyle w:val="Hervorhebung"/>
                                  <w:rFonts w:ascii="Verdana" w:hAnsi="Verdana"/>
                                  <w:b/>
                                  <w:bCs/>
                                  <w:color w:val="666666"/>
                                  <w:sz w:val="20"/>
                                  <w:szCs w:val="20"/>
                                </w:rPr>
                                <w:t xml:space="preserve"> Góra (Hirschberg) ist das Ergebnis mehrerer Millionen Jahre Erdgeschichte. Ein regionaler Verein bemüht sich seit 2018 um den Titel UNESCO-</w:t>
                              </w:r>
                              <w:proofErr w:type="spellStart"/>
                              <w:r>
                                <w:rPr>
                                  <w:rStyle w:val="Hervorhebung"/>
                                  <w:rFonts w:ascii="Verdana" w:hAnsi="Verdana"/>
                                  <w:b/>
                                  <w:bCs/>
                                  <w:color w:val="666666"/>
                                  <w:sz w:val="20"/>
                                  <w:szCs w:val="20"/>
                                </w:rPr>
                                <w:t>Geopark</w:t>
                              </w:r>
                              <w:proofErr w:type="spellEnd"/>
                              <w:r>
                                <w:rPr>
                                  <w:rStyle w:val="Hervorhebung"/>
                                  <w:rFonts w:ascii="Verdana" w:hAnsi="Verdana"/>
                                  <w:b/>
                                  <w:bCs/>
                                  <w:color w:val="666666"/>
                                  <w:sz w:val="20"/>
                                  <w:szCs w:val="20"/>
                                </w:rPr>
                                <w:t xml:space="preserve"> für dieses einzigartige Naturerbe. Unlängst fand der Besuch der zuständigen Jury statt.</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Schon von </w:t>
                              </w:r>
                              <w:proofErr w:type="gramStart"/>
                              <w:r>
                                <w:rPr>
                                  <w:rFonts w:ascii="Verdana" w:hAnsi="Verdana"/>
                                  <w:color w:val="666666"/>
                                  <w:sz w:val="20"/>
                                  <w:szCs w:val="20"/>
                                </w:rPr>
                                <w:t>Weitem</w:t>
                              </w:r>
                              <w:proofErr w:type="gramEnd"/>
                              <w:r>
                                <w:rPr>
                                  <w:rFonts w:ascii="Verdana" w:hAnsi="Verdana"/>
                                  <w:color w:val="666666"/>
                                  <w:sz w:val="20"/>
                                  <w:szCs w:val="20"/>
                                </w:rPr>
                                <w:t xml:space="preserve"> fällt auf, dass die </w:t>
                              </w:r>
                              <w:proofErr w:type="spellStart"/>
                              <w:r>
                                <w:rPr>
                                  <w:rFonts w:ascii="Verdana" w:hAnsi="Verdana"/>
                                  <w:color w:val="666666"/>
                                  <w:sz w:val="20"/>
                                  <w:szCs w:val="20"/>
                                </w:rPr>
                                <w:t>Ostrzyca</w:t>
                              </w:r>
                              <w:proofErr w:type="spellEnd"/>
                              <w:r>
                                <w:rPr>
                                  <w:rFonts w:ascii="Verdana" w:hAnsi="Verdana"/>
                                  <w:color w:val="666666"/>
                                  <w:sz w:val="20"/>
                                  <w:szCs w:val="20"/>
                                </w:rPr>
                                <w:t xml:space="preserve"> </w:t>
                              </w:r>
                              <w:proofErr w:type="spellStart"/>
                              <w:r>
                                <w:rPr>
                                  <w:rFonts w:ascii="Verdana" w:hAnsi="Verdana"/>
                                  <w:color w:val="666666"/>
                                  <w:sz w:val="20"/>
                                  <w:szCs w:val="20"/>
                                </w:rPr>
                                <w:t>Proboszczowicka</w:t>
                              </w:r>
                              <w:proofErr w:type="spellEnd"/>
                              <w:r>
                                <w:rPr>
                                  <w:rFonts w:ascii="Verdana" w:hAnsi="Verdana"/>
                                  <w:color w:val="666666"/>
                                  <w:sz w:val="20"/>
                                  <w:szCs w:val="20"/>
                                </w:rPr>
                                <w:t xml:space="preserve"> (Spitzberg) etwas ganz Besonderes ist. Der nur knapp über 500 Meter hohe Berg ragt spitz aus dem Umland des </w:t>
                              </w:r>
                              <w:proofErr w:type="spellStart"/>
                              <w:r>
                                <w:rPr>
                                  <w:rFonts w:ascii="Verdana" w:hAnsi="Verdana"/>
                                  <w:color w:val="666666"/>
                                  <w:sz w:val="20"/>
                                  <w:szCs w:val="20"/>
                                </w:rPr>
                                <w:t>Bober</w:t>
                              </w:r>
                              <w:proofErr w:type="spellEnd"/>
                              <w:r>
                                <w:rPr>
                                  <w:rFonts w:ascii="Verdana" w:hAnsi="Verdana"/>
                                  <w:color w:val="666666"/>
                                  <w:sz w:val="20"/>
                                  <w:szCs w:val="20"/>
                                </w:rPr>
                                <w:t xml:space="preserve">-Katzbach-Vorgebirges in den Himmel. Seiner Form und Geschichte verdankt er auch den Spitznamen „Schlesischer </w:t>
                              </w:r>
                              <w:proofErr w:type="spellStart"/>
                              <w:r>
                                <w:rPr>
                                  <w:rFonts w:ascii="Verdana" w:hAnsi="Verdana"/>
                                  <w:color w:val="666666"/>
                                  <w:sz w:val="20"/>
                                  <w:szCs w:val="20"/>
                                </w:rPr>
                                <w:t>Fujijama</w:t>
                              </w:r>
                              <w:proofErr w:type="spellEnd"/>
                              <w:r>
                                <w:rPr>
                                  <w:rFonts w:ascii="Verdana" w:hAnsi="Verdana"/>
                                  <w:color w:val="666666"/>
                                  <w:sz w:val="20"/>
                                  <w:szCs w:val="20"/>
                                </w:rPr>
                                <w:t xml:space="preserve">“. Er ist einer von einem guten Dutzend erloschener Vulkane im Großraum der </w:t>
                              </w:r>
                              <w:proofErr w:type="spellStart"/>
                              <w:r>
                                <w:rPr>
                                  <w:rFonts w:ascii="Verdana" w:hAnsi="Verdana"/>
                                  <w:color w:val="666666"/>
                                  <w:sz w:val="20"/>
                                  <w:szCs w:val="20"/>
                                </w:rPr>
                                <w:t>Góry</w:t>
                              </w:r>
                              <w:proofErr w:type="spellEnd"/>
                              <w:r>
                                <w:rPr>
                                  <w:rFonts w:ascii="Verdana" w:hAnsi="Verdana"/>
                                  <w:color w:val="666666"/>
                                  <w:sz w:val="20"/>
                                  <w:szCs w:val="20"/>
                                </w:rPr>
                                <w:t xml:space="preserve"> </w:t>
                              </w:r>
                              <w:proofErr w:type="spellStart"/>
                              <w:r>
                                <w:rPr>
                                  <w:rFonts w:ascii="Verdana" w:hAnsi="Verdana"/>
                                  <w:color w:val="666666"/>
                                  <w:sz w:val="20"/>
                                  <w:szCs w:val="20"/>
                                </w:rPr>
                                <w:t>Kaczawskie</w:t>
                              </w:r>
                              <w:proofErr w:type="spellEnd"/>
                              <w:r>
                                <w:rPr>
                                  <w:rFonts w:ascii="Verdana" w:hAnsi="Verdana"/>
                                  <w:color w:val="666666"/>
                                  <w:sz w:val="20"/>
                                  <w:szCs w:val="20"/>
                                </w:rPr>
                                <w:t xml:space="preserve">, wie das </w:t>
                              </w:r>
                              <w:proofErr w:type="spellStart"/>
                              <w:r>
                                <w:rPr>
                                  <w:rFonts w:ascii="Verdana" w:hAnsi="Verdana"/>
                                  <w:color w:val="666666"/>
                                  <w:sz w:val="20"/>
                                  <w:szCs w:val="20"/>
                                </w:rPr>
                                <w:t>Bober</w:t>
                              </w:r>
                              <w:proofErr w:type="spellEnd"/>
                              <w:r>
                                <w:rPr>
                                  <w:rFonts w:ascii="Verdana" w:hAnsi="Verdana"/>
                                  <w:color w:val="666666"/>
                                  <w:sz w:val="20"/>
                                  <w:szCs w:val="20"/>
                                </w:rPr>
                                <w:t>-Katzbach-Gebirge auf Polnisch heißt. Sie zählen zu den ältesten Zeugnissen vulkanischer Aktivität in ganz Polen.</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Fast 20 verschiedene Gesteinsarten aus unterschiedlichen Zeiten sind hier auf engstem Raum ineinandergeschoben. Die ältesten Schichten, die Besucher mit eigenen Augen sehen können, sind vulkanische Granite und Gneise mit einem Alter von 540 Millionen Jahren. Eindrucksvoll sind auch die viel jüngeren vulkanischen und organischen Böden, </w:t>
                              </w:r>
                              <w:r>
                                <w:rPr>
                                  <w:rFonts w:ascii="Verdana" w:hAnsi="Verdana"/>
                                  <w:color w:val="666666"/>
                                  <w:sz w:val="20"/>
                                  <w:szCs w:val="20"/>
                                </w:rPr>
                                <w:lastRenderedPageBreak/>
                                <w:t>wie etwa die Kalkböden, die aus den Überbleibseln einstiger Meeresbewohner entstanden sind. Wie im benachbarten Iser- und Riesengebirge gruben die Menschen in der Region bereits früh nach Mineralien, vereinzelte alte Minen und zahlreiche Steinbrüche zeugen davon.</w:t>
                              </w:r>
                            </w:p>
                            <w:p w:rsidR="009338BB" w:rsidRDefault="009338BB">
                              <w:pPr>
                                <w:pStyle w:val="StandardWeb"/>
                                <w:rPr>
                                  <w:rFonts w:ascii="Verdana" w:hAnsi="Verdana"/>
                                  <w:color w:val="666666"/>
                                  <w:sz w:val="18"/>
                                  <w:szCs w:val="18"/>
                                </w:rPr>
                              </w:pPr>
                              <w:r>
                                <w:rPr>
                                  <w:rFonts w:ascii="Verdana" w:hAnsi="Verdana"/>
                                  <w:color w:val="666666"/>
                                  <w:sz w:val="20"/>
                                  <w:szCs w:val="20"/>
                                </w:rPr>
                                <w:t>Das Projekt „</w:t>
                              </w:r>
                              <w:proofErr w:type="spellStart"/>
                              <w:r>
                                <w:rPr>
                                  <w:rFonts w:ascii="Verdana" w:hAnsi="Verdana"/>
                                  <w:color w:val="666666"/>
                                  <w:sz w:val="20"/>
                                  <w:szCs w:val="20"/>
                                </w:rPr>
                                <w:t>Kraina</w:t>
                              </w:r>
                              <w:proofErr w:type="spellEnd"/>
                              <w:r>
                                <w:rPr>
                                  <w:rFonts w:ascii="Verdana" w:hAnsi="Verdana"/>
                                  <w:color w:val="666666"/>
                                  <w:sz w:val="20"/>
                                  <w:szCs w:val="20"/>
                                </w:rPr>
                                <w:t xml:space="preserve"> </w:t>
                              </w:r>
                              <w:proofErr w:type="spellStart"/>
                              <w:r>
                                <w:rPr>
                                  <w:rFonts w:ascii="Verdana" w:hAnsi="Verdana"/>
                                  <w:color w:val="666666"/>
                                  <w:sz w:val="20"/>
                                  <w:szCs w:val="20"/>
                                </w:rPr>
                                <w:t>Wygasłych</w:t>
                              </w:r>
                              <w:proofErr w:type="spellEnd"/>
                              <w:r>
                                <w:rPr>
                                  <w:rFonts w:ascii="Verdana" w:hAnsi="Verdana"/>
                                  <w:color w:val="666666"/>
                                  <w:sz w:val="20"/>
                                  <w:szCs w:val="20"/>
                                </w:rPr>
                                <w:t xml:space="preserve"> </w:t>
                              </w:r>
                              <w:proofErr w:type="spellStart"/>
                              <w:r>
                                <w:rPr>
                                  <w:rFonts w:ascii="Verdana" w:hAnsi="Verdana"/>
                                  <w:color w:val="666666"/>
                                  <w:sz w:val="20"/>
                                  <w:szCs w:val="20"/>
                                </w:rPr>
                                <w:t>Wulkanów</w:t>
                              </w:r>
                              <w:proofErr w:type="spellEnd"/>
                              <w:r>
                                <w:rPr>
                                  <w:rFonts w:ascii="Verdana" w:hAnsi="Verdana"/>
                                  <w:color w:val="666666"/>
                                  <w:sz w:val="20"/>
                                  <w:szCs w:val="20"/>
                                </w:rPr>
                                <w:t xml:space="preserve">“ (Land der erloschenen Vulkane) wird vom „Sudetenhof“ koordiniert, einer regionalen Bildungseinrichtung. Gemeinsam mit 14 Gemeinden hat der Verein 2019 einen Antrag bei der UNESCO auf die Errichtung eines </w:t>
                              </w:r>
                              <w:proofErr w:type="spellStart"/>
                              <w:r>
                                <w:rPr>
                                  <w:rFonts w:ascii="Verdana" w:hAnsi="Verdana"/>
                                  <w:color w:val="666666"/>
                                  <w:sz w:val="20"/>
                                  <w:szCs w:val="20"/>
                                </w:rPr>
                                <w:t>Geoparks</w:t>
                              </w:r>
                              <w:proofErr w:type="spellEnd"/>
                              <w:r>
                                <w:rPr>
                                  <w:rFonts w:ascii="Verdana" w:hAnsi="Verdana"/>
                                  <w:color w:val="666666"/>
                                  <w:sz w:val="20"/>
                                  <w:szCs w:val="20"/>
                                </w:rPr>
                                <w:t xml:space="preserve"> eingereicht. Die Bewerbung war erfolgreich, der Jury-Besuch fand aufgrund der Corona-Pandemie aber erst diesen September statt. Dabei zeigten die teilnehmenden Gemeinden auch die kulturelle und historische Vielfalt der Region, etwa mit der ältesten niederschlesischen Burg </w:t>
                              </w:r>
                              <w:proofErr w:type="spellStart"/>
                              <w:r>
                                <w:rPr>
                                  <w:rFonts w:ascii="Verdana" w:hAnsi="Verdana"/>
                                  <w:color w:val="666666"/>
                                  <w:sz w:val="20"/>
                                  <w:szCs w:val="20"/>
                                </w:rPr>
                                <w:t>Świny</w:t>
                              </w:r>
                              <w:proofErr w:type="spellEnd"/>
                              <w:r>
                                <w:rPr>
                                  <w:rFonts w:ascii="Verdana" w:hAnsi="Verdana"/>
                                  <w:color w:val="666666"/>
                                  <w:sz w:val="20"/>
                                  <w:szCs w:val="20"/>
                                </w:rPr>
                                <w:t xml:space="preserve"> (Schweinhausburg) oder der </w:t>
                              </w:r>
                              <w:proofErr w:type="spellStart"/>
                              <w:r>
                                <w:rPr>
                                  <w:rFonts w:ascii="Verdana" w:hAnsi="Verdana"/>
                                  <w:color w:val="666666"/>
                                  <w:sz w:val="20"/>
                                  <w:szCs w:val="20"/>
                                </w:rPr>
                                <w:t>Bolkoburg</w:t>
                              </w:r>
                              <w:proofErr w:type="spellEnd"/>
                              <w:r>
                                <w:rPr>
                                  <w:rFonts w:ascii="Verdana" w:hAnsi="Verdana"/>
                                  <w:color w:val="666666"/>
                                  <w:sz w:val="20"/>
                                  <w:szCs w:val="20"/>
                                </w:rPr>
                                <w:t xml:space="preserve"> sowie regionalen Handwerkstraditionen rund um Edelsteine, Glas und Töpferei.</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Mit dem grenzüberschreitenden deutsch-polnischen </w:t>
                              </w:r>
                              <w:proofErr w:type="spellStart"/>
                              <w:r>
                                <w:rPr>
                                  <w:rFonts w:ascii="Verdana" w:hAnsi="Verdana"/>
                                  <w:color w:val="666666"/>
                                  <w:sz w:val="20"/>
                                  <w:szCs w:val="20"/>
                                </w:rPr>
                                <w:t>Geopark</w:t>
                              </w:r>
                              <w:proofErr w:type="spellEnd"/>
                              <w:r>
                                <w:rPr>
                                  <w:rFonts w:ascii="Verdana" w:hAnsi="Verdana"/>
                                  <w:color w:val="666666"/>
                                  <w:sz w:val="20"/>
                                  <w:szCs w:val="20"/>
                                </w:rPr>
                                <w:t xml:space="preserve"> „</w:t>
                              </w:r>
                              <w:proofErr w:type="spellStart"/>
                              <w:r>
                                <w:rPr>
                                  <w:rFonts w:ascii="Verdana" w:hAnsi="Verdana"/>
                                  <w:color w:val="666666"/>
                                  <w:sz w:val="20"/>
                                  <w:szCs w:val="20"/>
                                </w:rPr>
                                <w:t>Muskauer</w:t>
                              </w:r>
                              <w:proofErr w:type="spellEnd"/>
                              <w:r>
                                <w:rPr>
                                  <w:rFonts w:ascii="Verdana" w:hAnsi="Verdana"/>
                                  <w:color w:val="666666"/>
                                  <w:sz w:val="20"/>
                                  <w:szCs w:val="20"/>
                                </w:rPr>
                                <w:t xml:space="preserve"> Faltenbogen“ sowie dem </w:t>
                              </w:r>
                              <w:proofErr w:type="spellStart"/>
                              <w:r>
                                <w:rPr>
                                  <w:rFonts w:ascii="Verdana" w:hAnsi="Verdana"/>
                                  <w:color w:val="666666"/>
                                  <w:sz w:val="20"/>
                                  <w:szCs w:val="20"/>
                                </w:rPr>
                                <w:t>Geopark</w:t>
                              </w:r>
                              <w:proofErr w:type="spellEnd"/>
                              <w:r>
                                <w:rPr>
                                  <w:rFonts w:ascii="Verdana" w:hAnsi="Verdana"/>
                                  <w:color w:val="666666"/>
                                  <w:sz w:val="20"/>
                                  <w:szCs w:val="20"/>
                                </w:rPr>
                                <w:t xml:space="preserve"> „</w:t>
                              </w:r>
                              <w:proofErr w:type="spellStart"/>
                              <w:r>
                                <w:rPr>
                                  <w:rFonts w:ascii="Verdana" w:hAnsi="Verdana"/>
                                  <w:color w:val="666666"/>
                                  <w:sz w:val="20"/>
                                  <w:szCs w:val="20"/>
                                </w:rPr>
                                <w:t>Góry</w:t>
                              </w:r>
                              <w:proofErr w:type="spellEnd"/>
                              <w:r>
                                <w:rPr>
                                  <w:rFonts w:ascii="Verdana" w:hAnsi="Verdana"/>
                                  <w:color w:val="666666"/>
                                  <w:sz w:val="20"/>
                                  <w:szCs w:val="20"/>
                                </w:rPr>
                                <w:t xml:space="preserve"> </w:t>
                              </w:r>
                              <w:proofErr w:type="spellStart"/>
                              <w:r>
                                <w:rPr>
                                  <w:rFonts w:ascii="Verdana" w:hAnsi="Verdana"/>
                                  <w:color w:val="666666"/>
                                  <w:sz w:val="20"/>
                                  <w:szCs w:val="20"/>
                                </w:rPr>
                                <w:t>Świętokrzyskie</w:t>
                              </w:r>
                              <w:proofErr w:type="spellEnd"/>
                              <w:r>
                                <w:rPr>
                                  <w:rFonts w:ascii="Verdana" w:hAnsi="Verdana"/>
                                  <w:color w:val="666666"/>
                                  <w:sz w:val="20"/>
                                  <w:szCs w:val="20"/>
                                </w:rPr>
                                <w:t xml:space="preserve">“ (Heiligkreuzgebirge) besitzt Polen bereits zwei der wichtigen UNESCO-Schutzgebiete. Ob es mit dem „Land der Erloschenen Vulkane“ bald einen dritten geben wird, darüber beschließt die Geopark-Jury im kommenden Jahr. Neben den </w:t>
                              </w:r>
                              <w:proofErr w:type="spellStart"/>
                              <w:r>
                                <w:rPr>
                                  <w:rFonts w:ascii="Verdana" w:hAnsi="Verdana"/>
                                  <w:color w:val="666666"/>
                                  <w:sz w:val="20"/>
                                  <w:szCs w:val="20"/>
                                </w:rPr>
                                <w:t>Welterbestätten</w:t>
                              </w:r>
                              <w:proofErr w:type="spellEnd"/>
                              <w:r>
                                <w:rPr>
                                  <w:rFonts w:ascii="Verdana" w:hAnsi="Verdana"/>
                                  <w:color w:val="666666"/>
                                  <w:sz w:val="20"/>
                                  <w:szCs w:val="20"/>
                                </w:rPr>
                                <w:t xml:space="preserve"> und den Biosphärenreservaten sind die Global </w:t>
                              </w:r>
                              <w:proofErr w:type="spellStart"/>
                              <w:r>
                                <w:rPr>
                                  <w:rFonts w:ascii="Verdana" w:hAnsi="Verdana"/>
                                  <w:color w:val="666666"/>
                                  <w:sz w:val="20"/>
                                  <w:szCs w:val="20"/>
                                </w:rPr>
                                <w:t>Geoparks</w:t>
                              </w:r>
                              <w:proofErr w:type="spellEnd"/>
                              <w:r>
                                <w:rPr>
                                  <w:rFonts w:ascii="Verdana" w:hAnsi="Verdana"/>
                                  <w:color w:val="666666"/>
                                  <w:sz w:val="20"/>
                                  <w:szCs w:val="20"/>
                                </w:rPr>
                                <w:t xml:space="preserve"> die dritte Kategorie der internationalen Organisation zur Bewahrung des Natur- und Menschheitserbes. Ihr Ziel ist neben dem Erhalt der intakten Umwelt auch die wirtschaftliche Entwicklung sowie die geowissenschaftliche Bildung.</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Infos zur Region unter </w:t>
                              </w:r>
                              <w:hyperlink r:id="rId17" w:history="1">
                                <w:r>
                                  <w:rPr>
                                    <w:rStyle w:val="Hyperlink"/>
                                    <w:rFonts w:ascii="Verdana" w:hAnsi="Verdana"/>
                                    <w:sz w:val="20"/>
                                    <w:szCs w:val="20"/>
                                  </w:rPr>
                                  <w:t>www.gorykaczawskie.pl</w:t>
                                </w:r>
                              </w:hyperlink>
                              <w:r>
                                <w:rPr>
                                  <w:rFonts w:ascii="Verdana" w:hAnsi="Verdana"/>
                                  <w:color w:val="666666"/>
                                  <w:sz w:val="20"/>
                                  <w:szCs w:val="20"/>
                                </w:rPr>
                                <w:t xml:space="preserve"> Allgemeine touristische Informationen zu Polen beim Polnischen Fremdenverkehrsamt, </w:t>
                              </w:r>
                              <w:hyperlink r:id="rId18" w:history="1">
                                <w:r>
                                  <w:rPr>
                                    <w:rStyle w:val="Hyperlink"/>
                                    <w:rFonts w:ascii="Verdana" w:hAnsi="Verdana"/>
                                    <w:sz w:val="20"/>
                                    <w:szCs w:val="20"/>
                                  </w:rPr>
                                  <w:t>www.polen.travel</w:t>
                                </w:r>
                              </w:hyperlink>
                            </w:p>
                            <w:p w:rsidR="009338BB" w:rsidRDefault="009338BB">
                              <w:pPr>
                                <w:pStyle w:val="StandardWeb"/>
                                <w:rPr>
                                  <w:rFonts w:ascii="Verdana" w:hAnsi="Verdana"/>
                                  <w:color w:val="666666"/>
                                  <w:sz w:val="18"/>
                                  <w:szCs w:val="18"/>
                                </w:rPr>
                              </w:pPr>
                              <w:r>
                                <w:rPr>
                                  <w:rStyle w:val="Hervorhebung"/>
                                  <w:rFonts w:ascii="Verdana" w:hAnsi="Verdana"/>
                                  <w:color w:val="666666"/>
                                  <w:sz w:val="20"/>
                                  <w:szCs w:val="20"/>
                                </w:rPr>
                                <w:t>2.980 Zeichen / Abdruck frei. Belegexemplar erbeten</w:t>
                              </w:r>
                            </w:p>
                            <w:p w:rsidR="009338BB" w:rsidRDefault="009338BB">
                              <w:pPr>
                                <w:pStyle w:val="StandardWeb"/>
                                <w:rPr>
                                  <w:rFonts w:ascii="Verdana" w:hAnsi="Verdana"/>
                                  <w:color w:val="666666"/>
                                  <w:sz w:val="18"/>
                                  <w:szCs w:val="18"/>
                                </w:rPr>
                              </w:pPr>
                              <w:r>
                                <w:rPr>
                                  <w:rFonts w:ascii="Verdana" w:hAnsi="Verdana"/>
                                  <w:color w:val="666666"/>
                                  <w:sz w:val="28"/>
                                  <w:szCs w:val="28"/>
                                </w:rPr>
                                <w:br/>
                                <w:t>Neustart für Restaurant der Jahrhunderthalle</w:t>
                              </w:r>
                            </w:p>
                            <w:p w:rsidR="009338BB" w:rsidRDefault="009338BB">
                              <w:pPr>
                                <w:pStyle w:val="StandardWeb"/>
                                <w:rPr>
                                  <w:rFonts w:ascii="Verdana" w:hAnsi="Verdana"/>
                                  <w:color w:val="666666"/>
                                  <w:sz w:val="18"/>
                                  <w:szCs w:val="18"/>
                                </w:rPr>
                              </w:pPr>
                              <w:r>
                                <w:rPr>
                                  <w:rFonts w:ascii="Verdana" w:hAnsi="Verdana"/>
                                  <w:color w:val="666666"/>
                                </w:rPr>
                                <w:t>Umbau in Wrocław erfolgte nach Originalplänen von Max Berg</w:t>
                              </w:r>
                            </w:p>
                            <w:p w:rsidR="009338BB" w:rsidRDefault="009338BB">
                              <w:pPr>
                                <w:pStyle w:val="StandardWeb"/>
                                <w:rPr>
                                  <w:rFonts w:ascii="Verdana" w:hAnsi="Verdana"/>
                                  <w:color w:val="666666"/>
                                  <w:sz w:val="18"/>
                                  <w:szCs w:val="18"/>
                                </w:rPr>
                              </w:pPr>
                              <w:r>
                                <w:rPr>
                                  <w:rStyle w:val="Hervorhebung"/>
                                  <w:rFonts w:ascii="Verdana" w:hAnsi="Verdana"/>
                                  <w:b/>
                                  <w:bCs/>
                                  <w:color w:val="666666"/>
                                  <w:sz w:val="20"/>
                                  <w:szCs w:val="20"/>
                                </w:rPr>
                                <w:t xml:space="preserve">Zum Jahreswechsel wollen die Betreiber der Jahrhunderthalle von Wrocław (Breslau) das Terrassenrestaurant neu eröffnen – und das erstmals in Eigenregie. Dadurch wollen sie gewährleisten, dass das Erbe von Max Berg dort künftig in Ehren gehalten wird. Der Umbau orientiert sich an den Originalplänen des Architekten der seit 2006 zum UNESCO-Welterbe zählenden Jahrhunderthalle. </w:t>
                              </w:r>
                            </w:p>
                            <w:p w:rsidR="009338BB" w:rsidRDefault="009338BB">
                              <w:pPr>
                                <w:pStyle w:val="StandardWeb"/>
                                <w:rPr>
                                  <w:rFonts w:ascii="Verdana" w:hAnsi="Verdana"/>
                                  <w:color w:val="666666"/>
                                  <w:sz w:val="18"/>
                                  <w:szCs w:val="18"/>
                                </w:rPr>
                              </w:pPr>
                              <w:r>
                                <w:rPr>
                                  <w:rFonts w:ascii="Verdana" w:hAnsi="Verdana"/>
                                  <w:color w:val="666666"/>
                                  <w:sz w:val="20"/>
                                  <w:szCs w:val="20"/>
                                </w:rPr>
                                <w:t>Das Festhallenrestaurant eröffnete 1913 auf den Terrassen der Ausstellungspavillons der Jahrhunderthalle. Wie damals sollen Innen- und Außenraum nur durch Glasscheiben getrennt optisch möglichst ineinander übergehen. Die Gäste im Innenraum sollen den vollen Blick auf die außenliegende Anlage mit Wasserbecken und Pergola genießen können. Neben dem Restaurant wird es einen Barbereich mit einem Angebot erlesener Weine und Spirituosen geben. Inneneinrichtung und Menü sollen eine Verbindung zwischen Vergangenheit und Gegenwart herstellen. So nimmt die Einrichtung Farben und Formen der Umgebung auf, verwendet dabei aber zeitgenössisches Design und zeigt zudem viel lebendiges Grün.</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Die Speisekarte setzt einerseits bewusst auf aktuelle lokale Trends und sucht auf der anderen Seite nach den besten regionalen Rezepten der letzten 100 Jahre. So soll beispielsweise das traditionelle „Schlesische Himmelreich“ vom bodenständig deftigen Gericht auf eine leichtere, zeitgemäße Ebene gehoben werden. Neben Spezialitäten aus Fisch, Schwein und Geflügel wird es zudem vegetarische und vegane Speisen geben, </w:t>
                              </w:r>
                              <w:r>
                                <w:rPr>
                                  <w:rFonts w:ascii="Verdana" w:hAnsi="Verdana"/>
                                  <w:color w:val="666666"/>
                                  <w:sz w:val="20"/>
                                  <w:szCs w:val="20"/>
                                </w:rPr>
                                <w:lastRenderedPageBreak/>
                                <w:t>die auch den einen oder anderen Fleischliebhaber überzeugen sollen.</w:t>
                              </w:r>
                            </w:p>
                            <w:p w:rsidR="009338BB" w:rsidRDefault="009338BB">
                              <w:pPr>
                                <w:pStyle w:val="StandardWeb"/>
                                <w:rPr>
                                  <w:rFonts w:ascii="Verdana" w:hAnsi="Verdana"/>
                                  <w:color w:val="666666"/>
                                  <w:sz w:val="18"/>
                                  <w:szCs w:val="18"/>
                                </w:rPr>
                              </w:pPr>
                              <w:r>
                                <w:rPr>
                                  <w:rFonts w:ascii="Verdana" w:hAnsi="Verdana"/>
                                  <w:color w:val="666666"/>
                                  <w:sz w:val="20"/>
                                  <w:szCs w:val="20"/>
                                </w:rPr>
                                <w:t>Zum kulinarischen Angebot rund um die Jahrhunderthalle zählen zudem das Café auf der Sommerterrasse mit handgemachten Eissorten und die Food-Truck-Zone. Gäste erhalten außerdem verschiedene Picknick-Körbe für ein entspanntes Frühstück auf der Wiese oder unter der Pergola. Nach einer anderthalbjährigen Schließzeit im Zuge der Corona-Pandemie kehrte im Sommer langsam das Leben in die Jahrhunderthalle zurück, Besichtigungen waren bereits ab Mai wieder möglich. Derzeit finden wieder verschiedene Konzerte und weitere Kulturveranstaltungen sowie kleinere Messen statt. Im Dezember werden sechs Spiele im Rahmen des Basketball Euro Cups in der Halle ausgetragen.</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Infos zur Jahrhunderthalle unter </w:t>
                              </w:r>
                              <w:hyperlink r:id="rId19" w:history="1">
                                <w:r>
                                  <w:rPr>
                                    <w:rStyle w:val="Hyperlink"/>
                                    <w:rFonts w:ascii="Verdana" w:hAnsi="Verdana"/>
                                    <w:sz w:val="20"/>
                                    <w:szCs w:val="20"/>
                                  </w:rPr>
                                  <w:t>www.halastulecia.pl</w:t>
                                </w:r>
                              </w:hyperlink>
                              <w:r>
                                <w:rPr>
                                  <w:rFonts w:ascii="Verdana" w:hAnsi="Verdana"/>
                                  <w:color w:val="666666"/>
                                  <w:sz w:val="20"/>
                                  <w:szCs w:val="20"/>
                                </w:rPr>
                                <w:t xml:space="preserve">, zu Breslau unter </w:t>
                              </w:r>
                              <w:hyperlink r:id="rId20" w:history="1">
                                <w:r>
                                  <w:rPr>
                                    <w:rStyle w:val="Hyperlink"/>
                                    <w:rFonts w:ascii="Verdana" w:hAnsi="Verdana"/>
                                    <w:sz w:val="20"/>
                                    <w:szCs w:val="20"/>
                                  </w:rPr>
                                  <w:t>www.visitwroclaw.eu</w:t>
                                </w:r>
                              </w:hyperlink>
                              <w:r>
                                <w:rPr>
                                  <w:rFonts w:ascii="Verdana" w:hAnsi="Verdana"/>
                                  <w:color w:val="666666"/>
                                  <w:sz w:val="20"/>
                                  <w:szCs w:val="20"/>
                                </w:rPr>
                                <w:t xml:space="preserve">. Allgemeine touristische Informationen zu Polen beim Polnischen Fremdenverkehrsamt, </w:t>
                              </w:r>
                              <w:hyperlink r:id="rId21" w:history="1">
                                <w:r>
                                  <w:rPr>
                                    <w:rStyle w:val="Hyperlink"/>
                                    <w:rFonts w:ascii="Verdana" w:hAnsi="Verdana"/>
                                    <w:sz w:val="20"/>
                                    <w:szCs w:val="20"/>
                                  </w:rPr>
                                  <w:t>www.polen.travel</w:t>
                                </w:r>
                              </w:hyperlink>
                            </w:p>
                            <w:p w:rsidR="009338BB" w:rsidRDefault="009338BB">
                              <w:pPr>
                                <w:pStyle w:val="StandardWeb"/>
                                <w:rPr>
                                  <w:rFonts w:ascii="Verdana" w:hAnsi="Verdana"/>
                                  <w:color w:val="666666"/>
                                  <w:sz w:val="18"/>
                                  <w:szCs w:val="18"/>
                                </w:rPr>
                              </w:pPr>
                              <w:r>
                                <w:rPr>
                                  <w:rStyle w:val="Hervorhebung"/>
                                  <w:rFonts w:ascii="Verdana" w:hAnsi="Verdana"/>
                                  <w:color w:val="666666"/>
                                  <w:sz w:val="20"/>
                                  <w:szCs w:val="20"/>
                                </w:rPr>
                                <w:t>2.390 Zeichen / Abdruck frei. Belegexemplar erbeten</w:t>
                              </w:r>
                            </w:p>
                            <w:p w:rsidR="009338BB" w:rsidRDefault="009338BB">
                              <w:pPr>
                                <w:pStyle w:val="StandardWeb"/>
                                <w:rPr>
                                  <w:rFonts w:ascii="Verdana" w:hAnsi="Verdana"/>
                                  <w:color w:val="666666"/>
                                  <w:sz w:val="18"/>
                                  <w:szCs w:val="18"/>
                                </w:rPr>
                              </w:pPr>
                              <w:r>
                                <w:rPr>
                                  <w:rFonts w:ascii="Verdana" w:hAnsi="Verdana"/>
                                  <w:color w:val="666666"/>
                                  <w:sz w:val="20"/>
                                  <w:szCs w:val="20"/>
                                </w:rPr>
                                <w:t>  </w:t>
                              </w:r>
                            </w:p>
                            <w:p w:rsidR="009338BB" w:rsidRDefault="009338BB">
                              <w:pPr>
                                <w:pStyle w:val="StandardWeb"/>
                                <w:rPr>
                                  <w:rFonts w:ascii="Verdana" w:hAnsi="Verdana"/>
                                  <w:color w:val="666666"/>
                                  <w:sz w:val="18"/>
                                  <w:szCs w:val="18"/>
                                </w:rPr>
                              </w:pPr>
                              <w:r>
                                <w:rPr>
                                  <w:rFonts w:ascii="Verdana" w:hAnsi="Verdana"/>
                                  <w:color w:val="666666"/>
                                </w:rPr>
                                <w:t>Historische Postkarten für Museum in Gdańsk</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Eine alte Straßenbahn auf dem Langen Markt, Sonntagsspaziergänger in der Frauengasse oder eine Strandansicht von der </w:t>
                              </w:r>
                              <w:proofErr w:type="spellStart"/>
                              <w:r>
                                <w:rPr>
                                  <w:rFonts w:ascii="Verdana" w:hAnsi="Verdana"/>
                                  <w:color w:val="666666"/>
                                  <w:sz w:val="20"/>
                                  <w:szCs w:val="20"/>
                                </w:rPr>
                                <w:t>Westerplatte</w:t>
                              </w:r>
                              <w:proofErr w:type="spellEnd"/>
                              <w:r>
                                <w:rPr>
                                  <w:rFonts w:ascii="Verdana" w:hAnsi="Verdana"/>
                                  <w:color w:val="666666"/>
                                  <w:sz w:val="20"/>
                                  <w:szCs w:val="20"/>
                                </w:rPr>
                                <w:t xml:space="preserve">: Diese und weitere über 500 Postkartenansichten aus der Zeit vor 1945 können Besucher bald im stadthistorischen Museum von Gdańsk (Danzig) sehen. Die bedeutenden Alltagskunstwerke stammen aus dem Nachlass von Professor Manfred </w:t>
                              </w:r>
                              <w:proofErr w:type="spellStart"/>
                              <w:r>
                                <w:rPr>
                                  <w:rFonts w:ascii="Verdana" w:hAnsi="Verdana"/>
                                  <w:color w:val="666666"/>
                                  <w:sz w:val="20"/>
                                  <w:szCs w:val="20"/>
                                </w:rPr>
                                <w:t>Lotsch</w:t>
                              </w:r>
                              <w:proofErr w:type="spellEnd"/>
                              <w:r>
                                <w:rPr>
                                  <w:rFonts w:ascii="Verdana" w:hAnsi="Verdana"/>
                                  <w:color w:val="666666"/>
                                  <w:sz w:val="20"/>
                                  <w:szCs w:val="20"/>
                                </w:rPr>
                                <w:t>. Der langjährige Direktor des Droste-Verlages und Hochschuldozent war im Mai verstorben. Die Sammlung vermachte er der Stadt, in der er 1932 geboren wurde.</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Nach der Wende von 1989 engagierte er sich beim Wiederaufbau des Danziger </w:t>
                              </w:r>
                              <w:proofErr w:type="spellStart"/>
                              <w:r>
                                <w:rPr>
                                  <w:rFonts w:ascii="Verdana" w:hAnsi="Verdana"/>
                                  <w:color w:val="666666"/>
                                  <w:sz w:val="20"/>
                                  <w:szCs w:val="20"/>
                                </w:rPr>
                                <w:t>Uphagen</w:t>
                              </w:r>
                              <w:proofErr w:type="spellEnd"/>
                              <w:r>
                                <w:rPr>
                                  <w:rFonts w:ascii="Verdana" w:hAnsi="Verdana"/>
                                  <w:color w:val="666666"/>
                                  <w:sz w:val="20"/>
                                  <w:szCs w:val="20"/>
                                </w:rPr>
                                <w:t xml:space="preserve">-Hauses und hielt regelmäßigen Kontakt zu seiner Heimatstadt. Das prachtvolle Gebäude an der </w:t>
                              </w:r>
                              <w:proofErr w:type="spellStart"/>
                              <w:r>
                                <w:rPr>
                                  <w:rFonts w:ascii="Verdana" w:hAnsi="Verdana"/>
                                  <w:color w:val="666666"/>
                                  <w:sz w:val="20"/>
                                  <w:szCs w:val="20"/>
                                </w:rPr>
                                <w:t>ul</w:t>
                              </w:r>
                              <w:proofErr w:type="spellEnd"/>
                              <w:r>
                                <w:rPr>
                                  <w:rFonts w:ascii="Verdana" w:hAnsi="Verdana"/>
                                  <w:color w:val="666666"/>
                                  <w:sz w:val="20"/>
                                  <w:szCs w:val="20"/>
                                </w:rPr>
                                <w:t xml:space="preserve">. </w:t>
                              </w:r>
                              <w:proofErr w:type="spellStart"/>
                              <w:r>
                                <w:rPr>
                                  <w:rFonts w:ascii="Verdana" w:hAnsi="Verdana"/>
                                  <w:color w:val="666666"/>
                                  <w:sz w:val="20"/>
                                  <w:szCs w:val="20"/>
                                </w:rPr>
                                <w:t>Długa</w:t>
                              </w:r>
                              <w:proofErr w:type="spellEnd"/>
                              <w:r>
                                <w:rPr>
                                  <w:rFonts w:ascii="Verdana" w:hAnsi="Verdana"/>
                                  <w:color w:val="666666"/>
                                  <w:sz w:val="20"/>
                                  <w:szCs w:val="20"/>
                                </w:rPr>
                                <w:t xml:space="preserve"> (Langgasse) ist eine Filiale des Museums und beherbergt unter anderem eine Sammlung historischer Fotografien und Postkarten, in der künftig auch der Nachlass von Manfred </w:t>
                              </w:r>
                              <w:proofErr w:type="spellStart"/>
                              <w:r>
                                <w:rPr>
                                  <w:rFonts w:ascii="Verdana" w:hAnsi="Verdana"/>
                                  <w:color w:val="666666"/>
                                  <w:sz w:val="20"/>
                                  <w:szCs w:val="20"/>
                                </w:rPr>
                                <w:t>Lotsch</w:t>
                              </w:r>
                              <w:proofErr w:type="spellEnd"/>
                              <w:r>
                                <w:rPr>
                                  <w:rFonts w:ascii="Verdana" w:hAnsi="Verdana"/>
                                  <w:color w:val="666666"/>
                                  <w:sz w:val="20"/>
                                  <w:szCs w:val="20"/>
                                </w:rPr>
                                <w:t xml:space="preserve"> ausgestellt werden wird.</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Die Mehrzahl der von ihm gesammelten Stücke stammt aus der Wende vom 19. zum 20. Jahrhundert, einige datieren bis in die 1920er und 30er Jahre hinein. Sie sind nicht nur der Ansichten wegen interessant. Die auf ihnen erhaltenen Texte ermöglichen heute einen einmaligen Einblick in die Gedanken- und Gefühlswelt der Menschen, die vor über 100 Jahren Danzig besuchten oder in der einstigen Hansestadt lebten. </w:t>
                              </w:r>
                              <w:hyperlink r:id="rId22" w:history="1">
                                <w:r>
                                  <w:rPr>
                                    <w:rStyle w:val="Hyperlink"/>
                                    <w:rFonts w:ascii="Verdana" w:hAnsi="Verdana"/>
                                    <w:sz w:val="20"/>
                                    <w:szCs w:val="20"/>
                                  </w:rPr>
                                  <w:t>www.muzeumgdansk.pl</w:t>
                                </w:r>
                              </w:hyperlink>
                            </w:p>
                            <w:p w:rsidR="009338BB" w:rsidRDefault="009338BB">
                              <w:pPr>
                                <w:pStyle w:val="StandardWeb"/>
                                <w:rPr>
                                  <w:rFonts w:ascii="Verdana" w:hAnsi="Verdana"/>
                                  <w:color w:val="666666"/>
                                  <w:sz w:val="18"/>
                                  <w:szCs w:val="18"/>
                                </w:rPr>
                              </w:pPr>
                              <w:r>
                                <w:rPr>
                                  <w:rStyle w:val="Hervorhebung"/>
                                  <w:rFonts w:ascii="Verdana" w:hAnsi="Verdana"/>
                                  <w:color w:val="666666"/>
                                  <w:sz w:val="20"/>
                                  <w:szCs w:val="20"/>
                                </w:rPr>
                                <w:t>1.330 Zeichen / Abdruck frei. Belegexemplar erbeten</w:t>
                              </w:r>
                            </w:p>
                            <w:p w:rsidR="009338BB" w:rsidRDefault="009338BB">
                              <w:pPr>
                                <w:pStyle w:val="StandardWeb"/>
                                <w:rPr>
                                  <w:rFonts w:ascii="Verdana" w:hAnsi="Verdana"/>
                                  <w:color w:val="666666"/>
                                  <w:sz w:val="18"/>
                                  <w:szCs w:val="18"/>
                                </w:rPr>
                              </w:pPr>
                              <w:r>
                                <w:rPr>
                                  <w:rFonts w:ascii="Verdana" w:hAnsi="Verdana"/>
                                  <w:color w:val="666666"/>
                                  <w:sz w:val="20"/>
                                  <w:szCs w:val="20"/>
                                </w:rPr>
                                <w:t> </w:t>
                              </w:r>
                            </w:p>
                            <w:p w:rsidR="009338BB" w:rsidRDefault="009338BB">
                              <w:pPr>
                                <w:pStyle w:val="StandardWeb"/>
                                <w:rPr>
                                  <w:rFonts w:ascii="Verdana" w:hAnsi="Verdana"/>
                                  <w:color w:val="666666"/>
                                  <w:sz w:val="18"/>
                                  <w:szCs w:val="18"/>
                                </w:rPr>
                              </w:pPr>
                              <w:r>
                                <w:rPr>
                                  <w:rFonts w:ascii="Verdana" w:hAnsi="Verdana"/>
                                  <w:color w:val="666666"/>
                                </w:rPr>
                                <w:t xml:space="preserve">Märchenschloss von </w:t>
                              </w:r>
                              <w:proofErr w:type="spellStart"/>
                              <w:r>
                                <w:rPr>
                                  <w:rFonts w:ascii="Verdana" w:hAnsi="Verdana"/>
                                  <w:color w:val="666666"/>
                                </w:rPr>
                                <w:t>Moszna</w:t>
                              </w:r>
                              <w:proofErr w:type="spellEnd"/>
                              <w:r>
                                <w:rPr>
                                  <w:rFonts w:ascii="Verdana" w:hAnsi="Verdana"/>
                                  <w:color w:val="666666"/>
                                </w:rPr>
                                <w:t xml:space="preserve"> wird restauriert</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Kaum ein anderes Schloss in Polen bietet sich so als Kulisse für einen Märchenfilm an, wie der Palast in </w:t>
                              </w:r>
                              <w:proofErr w:type="spellStart"/>
                              <w:r>
                                <w:rPr>
                                  <w:rFonts w:ascii="Verdana" w:hAnsi="Verdana"/>
                                  <w:color w:val="666666"/>
                                  <w:sz w:val="20"/>
                                  <w:szCs w:val="20"/>
                                </w:rPr>
                                <w:t>Moszna</w:t>
                              </w:r>
                              <w:proofErr w:type="spellEnd"/>
                              <w:r>
                                <w:rPr>
                                  <w:rFonts w:ascii="Verdana" w:hAnsi="Verdana"/>
                                  <w:color w:val="666666"/>
                                  <w:sz w:val="20"/>
                                  <w:szCs w:val="20"/>
                                </w:rPr>
                                <w:t xml:space="preserve"> (Moschen). Mit seinen 365 Zimmern und 99 Türmen zählt das Bauwerk zu den extravaganten Adelsresidenzen in Polens Südwesten. Nun wird das 1896 nach einem Brand neu errichtete und später erweiterte Bauwerk erstmals umfassend erneuert. Bis 2022 sollen sämtliche Tischlerwerke im Schloss, wie die Fenster und Türen, sowie die Fassade restauriert werden. Auch die bedeutende </w:t>
                              </w:r>
                              <w:r>
                                <w:rPr>
                                  <w:rFonts w:ascii="Verdana" w:hAnsi="Verdana"/>
                                  <w:color w:val="666666"/>
                                  <w:sz w:val="20"/>
                                  <w:szCs w:val="20"/>
                                </w:rPr>
                                <w:lastRenderedPageBreak/>
                                <w:t xml:space="preserve">Schlossterrasse und der Park bekommen eine Frischzellenkur. Die Anlage soll aber weiterhin für Besucher zugänglich bleiben. Bereits abgeschlossen sind die Arbeiten an der Täfelung in den Erdgeschossen der dreiflügeligen Anlage sowie die Erneuerung der Prachttreppe. Darüber hinaus werden die Elektroinstallationen in Schloss und Park erneuert. </w:t>
                              </w:r>
                              <w:hyperlink r:id="rId23" w:history="1">
                                <w:r>
                                  <w:rPr>
                                    <w:rStyle w:val="Hyperlink"/>
                                    <w:rFonts w:ascii="Verdana" w:hAnsi="Verdana"/>
                                    <w:sz w:val="20"/>
                                    <w:szCs w:val="20"/>
                                  </w:rPr>
                                  <w:t>www.mosznazamek.pl/en</w:t>
                                </w:r>
                              </w:hyperlink>
                            </w:p>
                            <w:p w:rsidR="009338BB" w:rsidRDefault="009338BB">
                              <w:pPr>
                                <w:pStyle w:val="StandardWeb"/>
                                <w:rPr>
                                  <w:rFonts w:ascii="Verdana" w:hAnsi="Verdana"/>
                                  <w:color w:val="666666"/>
                                  <w:sz w:val="18"/>
                                  <w:szCs w:val="18"/>
                                </w:rPr>
                              </w:pPr>
                              <w:r>
                                <w:rPr>
                                  <w:rStyle w:val="Hervorhebung"/>
                                  <w:rFonts w:ascii="Verdana" w:hAnsi="Verdana"/>
                                  <w:color w:val="666666"/>
                                  <w:sz w:val="20"/>
                                  <w:szCs w:val="20"/>
                                </w:rPr>
                                <w:t>850 Zeichen / Abdruck frei. Belegexemplar erbeten</w:t>
                              </w:r>
                            </w:p>
                            <w:p w:rsidR="009338BB" w:rsidRDefault="009338BB">
                              <w:pPr>
                                <w:pStyle w:val="StandardWeb"/>
                                <w:rPr>
                                  <w:rFonts w:ascii="Verdana" w:hAnsi="Verdana"/>
                                  <w:color w:val="666666"/>
                                  <w:sz w:val="18"/>
                                  <w:szCs w:val="18"/>
                                </w:rPr>
                              </w:pPr>
                              <w:r>
                                <w:rPr>
                                  <w:rFonts w:ascii="Verdana" w:hAnsi="Verdana"/>
                                  <w:color w:val="666666"/>
                                  <w:sz w:val="20"/>
                                  <w:szCs w:val="20"/>
                                </w:rPr>
                                <w:t> </w:t>
                              </w:r>
                            </w:p>
                            <w:p w:rsidR="009338BB" w:rsidRDefault="009338BB">
                              <w:pPr>
                                <w:pStyle w:val="StandardWeb"/>
                                <w:rPr>
                                  <w:rFonts w:ascii="Verdana" w:hAnsi="Verdana"/>
                                  <w:color w:val="666666"/>
                                  <w:sz w:val="18"/>
                                  <w:szCs w:val="18"/>
                                </w:rPr>
                              </w:pPr>
                              <w:r>
                                <w:rPr>
                                  <w:rFonts w:ascii="Verdana" w:hAnsi="Verdana"/>
                                  <w:color w:val="666666"/>
                                </w:rPr>
                                <w:t>Alte Brücke in Gdańsk zeitweise reaktiviert</w:t>
                              </w:r>
                            </w:p>
                            <w:p w:rsidR="009338BB" w:rsidRDefault="009338BB">
                              <w:pPr>
                                <w:pStyle w:val="StandardWeb"/>
                                <w:rPr>
                                  <w:rFonts w:ascii="Verdana" w:hAnsi="Verdana"/>
                                  <w:color w:val="666666"/>
                                  <w:sz w:val="18"/>
                                  <w:szCs w:val="18"/>
                                </w:rPr>
                              </w:pPr>
                              <w:r>
                                <w:rPr>
                                  <w:rFonts w:ascii="Verdana" w:hAnsi="Verdana"/>
                                  <w:color w:val="666666"/>
                                  <w:sz w:val="20"/>
                                  <w:szCs w:val="20"/>
                                </w:rPr>
                                <w:t>Die historische Speicherinsel von Gdańsk (Danzig) entsteht seit einigen Jahren aus den Ruinen der Vergangenheit neu. Nun wird die einstige Milchkannenbrücke (</w:t>
                              </w:r>
                              <w:proofErr w:type="spellStart"/>
                              <w:r>
                                <w:rPr>
                                  <w:rFonts w:ascii="Verdana" w:hAnsi="Verdana"/>
                                  <w:color w:val="666666"/>
                                  <w:sz w:val="20"/>
                                  <w:szCs w:val="20"/>
                                </w:rPr>
                                <w:t>most</w:t>
                              </w:r>
                              <w:proofErr w:type="spellEnd"/>
                              <w:r>
                                <w:rPr>
                                  <w:rFonts w:ascii="Verdana" w:hAnsi="Verdana"/>
                                  <w:color w:val="666666"/>
                                  <w:sz w:val="20"/>
                                  <w:szCs w:val="20"/>
                                </w:rPr>
                                <w:t xml:space="preserve"> </w:t>
                              </w:r>
                              <w:proofErr w:type="spellStart"/>
                              <w:r>
                                <w:rPr>
                                  <w:rFonts w:ascii="Verdana" w:hAnsi="Verdana"/>
                                  <w:color w:val="666666"/>
                                  <w:sz w:val="20"/>
                                  <w:szCs w:val="20"/>
                                </w:rPr>
                                <w:t>Stągiewny</w:t>
                              </w:r>
                              <w:proofErr w:type="spellEnd"/>
                              <w:r>
                                <w:rPr>
                                  <w:rFonts w:ascii="Verdana" w:hAnsi="Verdana"/>
                                  <w:color w:val="666666"/>
                                  <w:sz w:val="20"/>
                                  <w:szCs w:val="20"/>
                                </w:rPr>
                                <w:t>) im Zuge des aktuellen Stadtumbaus in ihren historischen Zustand vor dem Zweiten Weltkrieg zurückversetzt. Bis zu ihrer Zerstörung versah sie direkt vor dem Milchkannentor als Zugbrücke ihren Dienst. Die beiden ebenfalls zerstörten Basteien des Milchkannentors wurden in den 1980er Jahren wieder aufgebaut.</w:t>
                              </w:r>
                            </w:p>
                            <w:p w:rsidR="009338BB" w:rsidRDefault="009338BB">
                              <w:pPr>
                                <w:pStyle w:val="StandardWeb"/>
                                <w:rPr>
                                  <w:rFonts w:ascii="Verdana" w:hAnsi="Verdana"/>
                                  <w:color w:val="666666"/>
                                  <w:sz w:val="18"/>
                                  <w:szCs w:val="18"/>
                                </w:rPr>
                              </w:pPr>
                              <w:r>
                                <w:rPr>
                                  <w:rFonts w:ascii="Verdana" w:hAnsi="Verdana"/>
                                  <w:color w:val="666666"/>
                                  <w:sz w:val="20"/>
                                  <w:szCs w:val="20"/>
                                </w:rPr>
                                <w:t>Für die Zeit der Bauarbeiten haben die Planer eine weitere historische Brücke reaktivieren lassen. Von der Mattenbudenbrücke (</w:t>
                              </w:r>
                              <w:proofErr w:type="spellStart"/>
                              <w:r>
                                <w:rPr>
                                  <w:rFonts w:ascii="Verdana" w:hAnsi="Verdana"/>
                                  <w:color w:val="666666"/>
                                  <w:sz w:val="20"/>
                                  <w:szCs w:val="20"/>
                                </w:rPr>
                                <w:t>most</w:t>
                              </w:r>
                              <w:proofErr w:type="spellEnd"/>
                              <w:r>
                                <w:rPr>
                                  <w:rFonts w:ascii="Verdana" w:hAnsi="Verdana"/>
                                  <w:color w:val="666666"/>
                                  <w:sz w:val="20"/>
                                  <w:szCs w:val="20"/>
                                </w:rPr>
                                <w:t xml:space="preserve"> </w:t>
                              </w:r>
                              <w:proofErr w:type="spellStart"/>
                              <w:r>
                                <w:rPr>
                                  <w:rFonts w:ascii="Verdana" w:hAnsi="Verdana"/>
                                  <w:color w:val="666666"/>
                                  <w:sz w:val="20"/>
                                  <w:szCs w:val="20"/>
                                </w:rPr>
                                <w:t>Rogoźników</w:t>
                              </w:r>
                              <w:proofErr w:type="spellEnd"/>
                              <w:r>
                                <w:rPr>
                                  <w:rFonts w:ascii="Verdana" w:hAnsi="Verdana"/>
                                  <w:color w:val="666666"/>
                                  <w:sz w:val="20"/>
                                  <w:szCs w:val="20"/>
                                </w:rPr>
                                <w:t xml:space="preserve">) blieben nach dem Zweiten Weltkrieg nur die Pfeiler im Flussbett der Neuen </w:t>
                              </w:r>
                              <w:proofErr w:type="spellStart"/>
                              <w:r>
                                <w:rPr>
                                  <w:rFonts w:ascii="Verdana" w:hAnsi="Verdana"/>
                                  <w:color w:val="666666"/>
                                  <w:sz w:val="20"/>
                                  <w:szCs w:val="20"/>
                                </w:rPr>
                                <w:t>Mottlau</w:t>
                              </w:r>
                              <w:proofErr w:type="spellEnd"/>
                              <w:r>
                                <w:rPr>
                                  <w:rFonts w:ascii="Verdana" w:hAnsi="Verdana"/>
                                  <w:color w:val="666666"/>
                                  <w:sz w:val="20"/>
                                  <w:szCs w:val="20"/>
                                </w:rPr>
                                <w:t xml:space="preserve"> zurück. Nun wurde kurzfristig eine Stahlkäfigkonstruktion installiert. Sie bleibt Fußgängern und Radfahrern vorbehalten, die von der Speicherinsel zum Langgarten mit Barbarakirche oder der Bleihofinsel mit Philharmonie und Meeresmuseum gelangen wollen. Bereits im vergangenen Jahr wurde eine neue Fußgängerbrücke über die </w:t>
                              </w:r>
                              <w:proofErr w:type="spellStart"/>
                              <w:r>
                                <w:rPr>
                                  <w:rFonts w:ascii="Verdana" w:hAnsi="Verdana"/>
                                  <w:color w:val="666666"/>
                                  <w:sz w:val="20"/>
                                  <w:szCs w:val="20"/>
                                </w:rPr>
                                <w:t>Mottlau</w:t>
                              </w:r>
                              <w:proofErr w:type="spellEnd"/>
                              <w:r>
                                <w:rPr>
                                  <w:rFonts w:ascii="Verdana" w:hAnsi="Verdana"/>
                                  <w:color w:val="666666"/>
                                  <w:sz w:val="20"/>
                                  <w:szCs w:val="20"/>
                                </w:rPr>
                                <w:t xml:space="preserve"> in Betrieb genommen. Die Drehbrücke verbindet den nördlichen Teil der Speicherinsel mit der Langen Brücke, dem Uferboulevard der historischen Rechtstadt. </w:t>
                              </w:r>
                              <w:hyperlink r:id="rId24" w:history="1">
                                <w:r>
                                  <w:rPr>
                                    <w:rStyle w:val="Hyperlink"/>
                                    <w:rFonts w:ascii="Verdana" w:hAnsi="Verdana"/>
                                    <w:sz w:val="20"/>
                                    <w:szCs w:val="20"/>
                                  </w:rPr>
                                  <w:t>www.visitgdansk.com</w:t>
                                </w:r>
                              </w:hyperlink>
                            </w:p>
                            <w:p w:rsidR="009338BB" w:rsidRDefault="009338BB">
                              <w:pPr>
                                <w:pStyle w:val="StandardWeb"/>
                                <w:rPr>
                                  <w:rFonts w:ascii="Verdana" w:hAnsi="Verdana"/>
                                  <w:color w:val="666666"/>
                                  <w:sz w:val="18"/>
                                  <w:szCs w:val="18"/>
                                </w:rPr>
                              </w:pPr>
                              <w:r>
                                <w:rPr>
                                  <w:rStyle w:val="Hervorhebung"/>
                                  <w:rFonts w:ascii="Verdana" w:hAnsi="Verdana"/>
                                  <w:color w:val="666666"/>
                                  <w:sz w:val="20"/>
                                  <w:szCs w:val="20"/>
                                </w:rPr>
                                <w:t>1.200 Zeichen / Abdruck frei. Belegexemplar erbeten</w:t>
                              </w:r>
                            </w:p>
                            <w:p w:rsidR="009338BB" w:rsidRDefault="009338BB">
                              <w:pPr>
                                <w:pStyle w:val="StandardWeb"/>
                                <w:spacing w:after="240" w:afterAutospacing="0"/>
                                <w:rPr>
                                  <w:rFonts w:ascii="Verdana" w:hAnsi="Verdana"/>
                                  <w:color w:val="666666"/>
                                  <w:sz w:val="18"/>
                                  <w:szCs w:val="18"/>
                                </w:rPr>
                              </w:pPr>
                              <w:r>
                                <w:rPr>
                                  <w:rFonts w:ascii="Verdana" w:hAnsi="Verdana"/>
                                  <w:color w:val="666666"/>
                                  <w:sz w:val="20"/>
                                  <w:szCs w:val="20"/>
                                </w:rPr>
                                <w:t> </w:t>
                              </w:r>
                              <w:r>
                                <w:rPr>
                                  <w:rFonts w:ascii="Verdana" w:hAnsi="Verdana"/>
                                  <w:color w:val="666666"/>
                                  <w:sz w:val="20"/>
                                  <w:szCs w:val="20"/>
                                </w:rPr>
                                <w:br/>
                              </w:r>
                              <w:r>
                                <w:rPr>
                                  <w:rFonts w:ascii="Verdana" w:hAnsi="Verdana"/>
                                  <w:noProof/>
                                  <w:color w:val="666666"/>
                                  <w:sz w:val="20"/>
                                  <w:szCs w:val="20"/>
                                </w:rPr>
                                <w:lastRenderedPageBreak/>
                                <w:drawing>
                                  <wp:inline distT="0" distB="0" distL="0" distR="0" wp14:anchorId="72630C13" wp14:editId="5CD3327B">
                                    <wp:extent cx="8093075" cy="6073140"/>
                                    <wp:effectExtent l="0" t="0" r="3175" b="3810"/>
                                    <wp:docPr id="2" name="Grafik 2" descr="https://files.crsend.com/204000/204924/images/OperaWrocl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iles.crsend.com/204000/204924/images/OperaWrocla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93075" cy="6073140"/>
                                            </a:xfrm>
                                            <a:prstGeom prst="rect">
                                              <a:avLst/>
                                            </a:prstGeom>
                                            <a:noFill/>
                                            <a:ln>
                                              <a:noFill/>
                                            </a:ln>
                                          </pic:spPr>
                                        </pic:pic>
                                      </a:graphicData>
                                    </a:graphic>
                                  </wp:inline>
                                </w:drawing>
                              </w:r>
                              <w:r>
                                <w:rPr>
                                  <w:rStyle w:val="Hervorhebung"/>
                                  <w:rFonts w:ascii="Verdana" w:hAnsi="Verdana"/>
                                  <w:color w:val="666666"/>
                                  <w:sz w:val="20"/>
                                  <w:szCs w:val="20"/>
                                </w:rPr>
                                <w:t xml:space="preserve">Die Breslauer Oper feiert den 180. Geburtstag des klassizistischen Opernhauses. Foto: </w:t>
                              </w:r>
                              <w:r>
                                <w:rPr>
                                  <w:rFonts w:ascii="Verdana" w:hAnsi="Verdana"/>
                                  <w:color w:val="666666"/>
                                  <w:sz w:val="20"/>
                                  <w:szCs w:val="20"/>
                                </w:rPr>
                                <w:t xml:space="preserve">Opera </w:t>
                              </w:r>
                              <w:proofErr w:type="spellStart"/>
                              <w:r>
                                <w:rPr>
                                  <w:rFonts w:ascii="Verdana" w:hAnsi="Verdana"/>
                                  <w:color w:val="666666"/>
                                  <w:sz w:val="20"/>
                                  <w:szCs w:val="20"/>
                                </w:rPr>
                                <w:t>Wrocławska</w:t>
                              </w:r>
                              <w:proofErr w:type="spellEnd"/>
                            </w:p>
                            <w:p w:rsidR="009338BB" w:rsidRDefault="009338BB">
                              <w:pPr>
                                <w:pStyle w:val="StandardWeb"/>
                                <w:rPr>
                                  <w:rFonts w:ascii="Verdana" w:hAnsi="Verdana"/>
                                  <w:color w:val="666666"/>
                                  <w:sz w:val="18"/>
                                  <w:szCs w:val="18"/>
                                </w:rPr>
                              </w:pPr>
                              <w:r>
                                <w:rPr>
                                  <w:rFonts w:ascii="Verdana" w:hAnsi="Verdana"/>
                                  <w:color w:val="666666"/>
                                </w:rPr>
                                <w:t>Opernhaus von Wrocław wird 180 Jahre alt</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Wrocław (Breslau) feiert im Herbst den 180. Geburtstag des klassizistischen Opernhauses an der </w:t>
                              </w:r>
                              <w:proofErr w:type="spellStart"/>
                              <w:r>
                                <w:rPr>
                                  <w:rFonts w:ascii="Verdana" w:hAnsi="Verdana"/>
                                  <w:color w:val="666666"/>
                                  <w:sz w:val="20"/>
                                  <w:szCs w:val="20"/>
                                </w:rPr>
                                <w:t>Schweidnitzer</w:t>
                              </w:r>
                              <w:proofErr w:type="spellEnd"/>
                              <w:r>
                                <w:rPr>
                                  <w:rFonts w:ascii="Verdana" w:hAnsi="Verdana"/>
                                  <w:color w:val="666666"/>
                                  <w:sz w:val="20"/>
                                  <w:szCs w:val="20"/>
                                </w:rPr>
                                <w:t xml:space="preserve"> Straße (</w:t>
                              </w:r>
                              <w:proofErr w:type="spellStart"/>
                              <w:r>
                                <w:rPr>
                                  <w:rFonts w:ascii="Verdana" w:hAnsi="Verdana"/>
                                  <w:color w:val="666666"/>
                                  <w:sz w:val="20"/>
                                  <w:szCs w:val="20"/>
                                </w:rPr>
                                <w:t>ul</w:t>
                              </w:r>
                              <w:proofErr w:type="spellEnd"/>
                              <w:r>
                                <w:rPr>
                                  <w:rFonts w:ascii="Verdana" w:hAnsi="Verdana"/>
                                  <w:color w:val="666666"/>
                                  <w:sz w:val="20"/>
                                  <w:szCs w:val="20"/>
                                </w:rPr>
                                <w:t xml:space="preserve">. </w:t>
                              </w:r>
                              <w:proofErr w:type="spellStart"/>
                              <w:r>
                                <w:rPr>
                                  <w:rFonts w:ascii="Verdana" w:hAnsi="Verdana"/>
                                  <w:color w:val="666666"/>
                                  <w:sz w:val="20"/>
                                  <w:szCs w:val="20"/>
                                </w:rPr>
                                <w:t>Świdnicka</w:t>
                              </w:r>
                              <w:proofErr w:type="spellEnd"/>
                              <w:r>
                                <w:rPr>
                                  <w:rFonts w:ascii="Verdana" w:hAnsi="Verdana"/>
                                  <w:color w:val="666666"/>
                                  <w:sz w:val="20"/>
                                  <w:szCs w:val="20"/>
                                </w:rPr>
                                <w:t>). Die Leitung der Breslauer Oper lädt mit ihrem Programm zu einer Reise durch die Geschichte des Hauses ein.</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Der Festzyklus begann bereits im Oktober mit einer Neuinszenierung von Carl Maria von Webers „Freischütz“. Weber war 1804 als 17-jähriger zum Kapellmeister des damaligen Breslauer Opernensembles ernannt worden und startete dort seine Karriere. Zu seiner Zeit fanden die Aufführungen der Oper in einem Bau des preußischen Hofarchitekten Carl Gotthard Langhans an der </w:t>
                              </w:r>
                              <w:proofErr w:type="spellStart"/>
                              <w:r>
                                <w:rPr>
                                  <w:rFonts w:ascii="Verdana" w:hAnsi="Verdana"/>
                                  <w:color w:val="666666"/>
                                  <w:sz w:val="20"/>
                                  <w:szCs w:val="20"/>
                                </w:rPr>
                                <w:t>Schweidnitzer</w:t>
                              </w:r>
                              <w:proofErr w:type="spellEnd"/>
                              <w:r>
                                <w:rPr>
                                  <w:rFonts w:ascii="Verdana" w:hAnsi="Verdana"/>
                                  <w:color w:val="666666"/>
                                  <w:sz w:val="20"/>
                                  <w:szCs w:val="20"/>
                                </w:rPr>
                                <w:t xml:space="preserve"> Straße statt. Dessen Sohn Carl Ferdinand schuf später an gleicher Stelle ein neues klassizistisches Opernhaus, das 1841 mit einer Inszenierung von Beethovens Schauspielmusik zu Goethes Drama „Egmont“ feierlich </w:t>
                              </w:r>
                              <w:r>
                                <w:rPr>
                                  <w:rFonts w:ascii="Verdana" w:hAnsi="Verdana"/>
                                  <w:color w:val="666666"/>
                                  <w:sz w:val="20"/>
                                  <w:szCs w:val="20"/>
                                </w:rPr>
                                <w:lastRenderedPageBreak/>
                                <w:t>eröffnet wurde.</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Zum 180. Jahrestag der Eröffnung am 13. November 2021 wird Beethovens Musik zum „Egmont“ dort erneut erklingen. Am gleichen Abend ist zudem die Aufführung der Oper „Halka“ von </w:t>
                              </w:r>
                              <w:proofErr w:type="spellStart"/>
                              <w:r>
                                <w:rPr>
                                  <w:rFonts w:ascii="Verdana" w:hAnsi="Verdana"/>
                                  <w:color w:val="666666"/>
                                  <w:sz w:val="20"/>
                                  <w:szCs w:val="20"/>
                                </w:rPr>
                                <w:t>Stanisław</w:t>
                              </w:r>
                              <w:proofErr w:type="spellEnd"/>
                              <w:r>
                                <w:rPr>
                                  <w:rFonts w:ascii="Verdana" w:hAnsi="Verdana"/>
                                  <w:color w:val="666666"/>
                                  <w:sz w:val="20"/>
                                  <w:szCs w:val="20"/>
                                </w:rPr>
                                <w:t xml:space="preserve"> </w:t>
                              </w:r>
                              <w:proofErr w:type="spellStart"/>
                              <w:r>
                                <w:rPr>
                                  <w:rFonts w:ascii="Verdana" w:hAnsi="Verdana"/>
                                  <w:color w:val="666666"/>
                                  <w:sz w:val="20"/>
                                  <w:szCs w:val="20"/>
                                </w:rPr>
                                <w:t>Moniuszko</w:t>
                              </w:r>
                              <w:proofErr w:type="spellEnd"/>
                              <w:r>
                                <w:rPr>
                                  <w:rFonts w:ascii="Verdana" w:hAnsi="Verdana"/>
                                  <w:color w:val="666666"/>
                                  <w:sz w:val="20"/>
                                  <w:szCs w:val="20"/>
                                </w:rPr>
                                <w:t xml:space="preserve"> zu erleben. Mit diesem Werk wurde das Opernhaus nach Ende des Zweiten Weltkriegs am 8. September 1945 wiedereröffnet. „Halka” erklang auch 2006 nach Ende der neunjährigen Sanierungsarbeiten, die durch das Jahrhunderthochwasser im Jahr 1997 erforderlich wurden. Im Anschluss an die Aufführung wird eine Fotoausstellung zur Geschichte der Breslauer Oper eröffnet. Sie zeigt seltene und wenig gezeigte Fotografien des Theaterhauses, die in den Kontext der Geschichte von Breslau eingebettet sind.</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Den Abschluss der Feierlichkeiten markiert das „Konzert der unbekannten Arien“ am 26. und 28. November. Die Veranstaltung ist das Werk des Baritons Szymon </w:t>
                              </w:r>
                              <w:proofErr w:type="spellStart"/>
                              <w:r>
                                <w:rPr>
                                  <w:rFonts w:ascii="Verdana" w:hAnsi="Verdana"/>
                                  <w:color w:val="666666"/>
                                  <w:sz w:val="20"/>
                                  <w:szCs w:val="20"/>
                                </w:rPr>
                                <w:t>Mechliński</w:t>
                              </w:r>
                              <w:proofErr w:type="spellEnd"/>
                              <w:r>
                                <w:rPr>
                                  <w:rFonts w:ascii="Verdana" w:hAnsi="Verdana"/>
                                  <w:color w:val="666666"/>
                                  <w:sz w:val="20"/>
                                  <w:szCs w:val="20"/>
                                </w:rPr>
                                <w:t xml:space="preserve">. Der junge Opernsänger hat in langjähriger Suche in Archiven weltweit nahezu unbekannte Arien vergessener Komponisten aus verschiedenen Jahrhunderten zusammengetragen. </w:t>
                              </w:r>
                              <w:hyperlink r:id="rId26" w:history="1">
                                <w:r>
                                  <w:rPr>
                                    <w:rStyle w:val="Hyperlink"/>
                                    <w:rFonts w:ascii="Verdana" w:hAnsi="Verdana"/>
                                    <w:sz w:val="20"/>
                                    <w:szCs w:val="20"/>
                                  </w:rPr>
                                  <w:t>www.opera.wroclaw.pl</w:t>
                                </w:r>
                              </w:hyperlink>
                              <w:r>
                                <w:rPr>
                                  <w:rFonts w:ascii="Verdana" w:hAnsi="Verdana"/>
                                  <w:color w:val="666666"/>
                                  <w:sz w:val="20"/>
                                  <w:szCs w:val="20"/>
                                </w:rPr>
                                <w:t> </w:t>
                              </w:r>
                            </w:p>
                            <w:p w:rsidR="009338BB" w:rsidRDefault="009338BB">
                              <w:pPr>
                                <w:pStyle w:val="StandardWeb"/>
                                <w:rPr>
                                  <w:rFonts w:ascii="Verdana" w:hAnsi="Verdana"/>
                                  <w:color w:val="666666"/>
                                  <w:sz w:val="18"/>
                                  <w:szCs w:val="18"/>
                                </w:rPr>
                              </w:pPr>
                              <w:r>
                                <w:rPr>
                                  <w:rStyle w:val="Hervorhebung"/>
                                  <w:rFonts w:ascii="Verdana" w:hAnsi="Verdana"/>
                                  <w:color w:val="666666"/>
                                  <w:sz w:val="20"/>
                                  <w:szCs w:val="20"/>
                                </w:rPr>
                                <w:t>1.890 Zeichen / Abdruck frei. Belegexemplar erbeten</w:t>
                              </w:r>
                            </w:p>
                            <w:p w:rsidR="009338BB" w:rsidRDefault="009338BB">
                              <w:pPr>
                                <w:pStyle w:val="StandardWeb"/>
                                <w:rPr>
                                  <w:rFonts w:ascii="Verdana" w:hAnsi="Verdana"/>
                                  <w:color w:val="666666"/>
                                  <w:sz w:val="18"/>
                                  <w:szCs w:val="18"/>
                                </w:rPr>
                              </w:pPr>
                              <w:r>
                                <w:rPr>
                                  <w:rFonts w:ascii="Verdana" w:hAnsi="Verdana"/>
                                  <w:color w:val="666666"/>
                                  <w:sz w:val="20"/>
                                  <w:szCs w:val="20"/>
                                </w:rPr>
                                <w:br/>
                              </w:r>
                              <w:r>
                                <w:rPr>
                                  <w:rFonts w:ascii="Verdana" w:hAnsi="Verdana"/>
                                  <w:color w:val="666666"/>
                                </w:rPr>
                                <w:t>Töpfereimuseum bei Rzeszów modernisiert</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Das Freilichtmuseum in </w:t>
                              </w:r>
                              <w:proofErr w:type="spellStart"/>
                              <w:r>
                                <w:rPr>
                                  <w:rFonts w:ascii="Verdana" w:hAnsi="Verdana"/>
                                  <w:color w:val="666666"/>
                                  <w:sz w:val="20"/>
                                  <w:szCs w:val="20"/>
                                </w:rPr>
                                <w:t>Medynia</w:t>
                              </w:r>
                              <w:proofErr w:type="spellEnd"/>
                              <w:r>
                                <w:rPr>
                                  <w:rFonts w:ascii="Verdana" w:hAnsi="Verdana"/>
                                  <w:color w:val="666666"/>
                                  <w:sz w:val="20"/>
                                  <w:szCs w:val="20"/>
                                </w:rPr>
                                <w:t xml:space="preserve"> </w:t>
                              </w:r>
                              <w:proofErr w:type="spellStart"/>
                              <w:r>
                                <w:rPr>
                                  <w:rFonts w:ascii="Verdana" w:hAnsi="Verdana"/>
                                  <w:color w:val="666666"/>
                                  <w:sz w:val="20"/>
                                  <w:szCs w:val="20"/>
                                </w:rPr>
                                <w:t>Głogowska</w:t>
                              </w:r>
                              <w:proofErr w:type="spellEnd"/>
                              <w:r>
                                <w:rPr>
                                  <w:rFonts w:ascii="Verdana" w:hAnsi="Verdana"/>
                                  <w:color w:val="666666"/>
                                  <w:sz w:val="20"/>
                                  <w:szCs w:val="20"/>
                                </w:rPr>
                                <w:t xml:space="preserve"> empfängt seine Gäste seit kurzem mit einer neuen Ausstellung. Die seit mehreren Jahren andauernden Modernisierungsarbeiten an der 2001 unweit von Rzeszów eröffneten Anlage wurden abgeschlossen. Neben der Restaurierung der historischen Hofgebäude aus dem 19. Jahrhundert entstanden drei moderne Bauten, die neuen Raum für Ausstellungen und Workshops bieten. Das Museum zeigt die bis heute lebendige Tradition des regionalen Töpferhandwerkes. Neben historischen Werkstätten und Brennöfen gibt es in den Neubauten auch moderne Anlagen. Große und kleine Besucher können zudem an Workshops teilnehmen. Im Sommer findet ein Töpfereifestival statt. Rund um </w:t>
                              </w:r>
                              <w:proofErr w:type="spellStart"/>
                              <w:r>
                                <w:rPr>
                                  <w:rFonts w:ascii="Verdana" w:hAnsi="Verdana"/>
                                  <w:color w:val="666666"/>
                                  <w:sz w:val="20"/>
                                  <w:szCs w:val="20"/>
                                </w:rPr>
                                <w:t>Medynia</w:t>
                              </w:r>
                              <w:proofErr w:type="spellEnd"/>
                              <w:r>
                                <w:rPr>
                                  <w:rFonts w:ascii="Verdana" w:hAnsi="Verdana"/>
                                  <w:color w:val="666666"/>
                                  <w:sz w:val="20"/>
                                  <w:szCs w:val="20"/>
                                </w:rPr>
                                <w:t xml:space="preserve"> gibt es einen Töpfereipfad. Besonders sehenswert ist hier die Marienkirche mit einem eindrucksvollen Wandmosaik aus Keramik. </w:t>
                              </w:r>
                              <w:hyperlink r:id="rId27" w:history="1">
                                <w:r>
                                  <w:rPr>
                                    <w:rStyle w:val="Hyperlink"/>
                                    <w:rFonts w:ascii="Verdana" w:hAnsi="Verdana"/>
                                    <w:sz w:val="20"/>
                                    <w:szCs w:val="20"/>
                                  </w:rPr>
                                  <w:t>www.podkarpackie.eu</w:t>
                                </w:r>
                              </w:hyperlink>
                            </w:p>
                            <w:p w:rsidR="009338BB" w:rsidRDefault="009338BB">
                              <w:pPr>
                                <w:pStyle w:val="StandardWeb"/>
                                <w:rPr>
                                  <w:rFonts w:ascii="Verdana" w:hAnsi="Verdana"/>
                                  <w:color w:val="666666"/>
                                  <w:sz w:val="18"/>
                                  <w:szCs w:val="18"/>
                                </w:rPr>
                              </w:pPr>
                              <w:r>
                                <w:rPr>
                                  <w:rStyle w:val="Hervorhebung"/>
                                  <w:rFonts w:ascii="Verdana" w:hAnsi="Verdana"/>
                                  <w:color w:val="666666"/>
                                  <w:sz w:val="20"/>
                                  <w:szCs w:val="20"/>
                                </w:rPr>
                                <w:t>840  Zeichen / Abdruck frei. Belegexemplar erbeten</w:t>
                              </w:r>
                            </w:p>
                            <w:p w:rsidR="009338BB" w:rsidRDefault="009338BB">
                              <w:pPr>
                                <w:pStyle w:val="StandardWeb"/>
                                <w:rPr>
                                  <w:rFonts w:ascii="Verdana" w:hAnsi="Verdana"/>
                                  <w:color w:val="666666"/>
                                  <w:sz w:val="18"/>
                                  <w:szCs w:val="18"/>
                                </w:rPr>
                              </w:pPr>
                              <w:r>
                                <w:rPr>
                                  <w:rStyle w:val="Hervorhebung"/>
                                  <w:rFonts w:ascii="Verdana" w:hAnsi="Verdana"/>
                                  <w:color w:val="666666"/>
                                  <w:sz w:val="20"/>
                                  <w:szCs w:val="20"/>
                                </w:rPr>
                                <w:t> </w:t>
                              </w:r>
                            </w:p>
                            <w:p w:rsidR="009338BB" w:rsidRDefault="009338BB">
                              <w:pPr>
                                <w:pStyle w:val="StandardWeb"/>
                                <w:rPr>
                                  <w:rFonts w:ascii="Verdana" w:hAnsi="Verdana"/>
                                  <w:color w:val="666666"/>
                                  <w:sz w:val="18"/>
                                  <w:szCs w:val="18"/>
                                </w:rPr>
                              </w:pPr>
                              <w:proofErr w:type="spellStart"/>
                              <w:r>
                                <w:rPr>
                                  <w:rFonts w:ascii="Verdana" w:hAnsi="Verdana"/>
                                  <w:color w:val="666666"/>
                                </w:rPr>
                                <w:t>Łódź</w:t>
                              </w:r>
                              <w:proofErr w:type="spellEnd"/>
                              <w:r>
                                <w:rPr>
                                  <w:rFonts w:ascii="Verdana" w:hAnsi="Verdana"/>
                                  <w:color w:val="666666"/>
                                </w:rPr>
                                <w:t xml:space="preserve"> lockt mit neuer Rabattkarte</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Zum Jahreswechsel bietet die zentralpolnische Metropole </w:t>
                              </w:r>
                              <w:proofErr w:type="spellStart"/>
                              <w:r>
                                <w:rPr>
                                  <w:rFonts w:ascii="Verdana" w:hAnsi="Verdana"/>
                                  <w:color w:val="666666"/>
                                  <w:sz w:val="20"/>
                                  <w:szCs w:val="20"/>
                                </w:rPr>
                                <w:t>Łodź</w:t>
                              </w:r>
                              <w:proofErr w:type="spellEnd"/>
                              <w:r>
                                <w:rPr>
                                  <w:rFonts w:ascii="Verdana" w:hAnsi="Verdana"/>
                                  <w:color w:val="666666"/>
                                  <w:sz w:val="20"/>
                                  <w:szCs w:val="20"/>
                                </w:rPr>
                                <w:t xml:space="preserve"> (Lodsch) ihren Gästen eine neue Rabattkarte. Die „</w:t>
                              </w:r>
                              <w:proofErr w:type="spellStart"/>
                              <w:r>
                                <w:rPr>
                                  <w:rFonts w:ascii="Verdana" w:hAnsi="Verdana"/>
                                  <w:color w:val="666666"/>
                                  <w:sz w:val="20"/>
                                  <w:szCs w:val="20"/>
                                </w:rPr>
                                <w:t>Łódzka</w:t>
                              </w:r>
                              <w:proofErr w:type="spellEnd"/>
                              <w:r>
                                <w:rPr>
                                  <w:rFonts w:ascii="Verdana" w:hAnsi="Verdana"/>
                                  <w:color w:val="666666"/>
                                  <w:sz w:val="20"/>
                                  <w:szCs w:val="20"/>
                                </w:rPr>
                                <w:t xml:space="preserve"> </w:t>
                              </w:r>
                              <w:proofErr w:type="spellStart"/>
                              <w:r>
                                <w:rPr>
                                  <w:rFonts w:ascii="Verdana" w:hAnsi="Verdana"/>
                                  <w:color w:val="666666"/>
                                  <w:sz w:val="20"/>
                                  <w:szCs w:val="20"/>
                                </w:rPr>
                                <w:t>Karta</w:t>
                              </w:r>
                              <w:proofErr w:type="spellEnd"/>
                              <w:r>
                                <w:rPr>
                                  <w:rFonts w:ascii="Verdana" w:hAnsi="Verdana"/>
                                  <w:color w:val="666666"/>
                                  <w:sz w:val="20"/>
                                  <w:szCs w:val="20"/>
                                </w:rPr>
                                <w:t xml:space="preserve"> </w:t>
                              </w:r>
                              <w:proofErr w:type="spellStart"/>
                              <w:r>
                                <w:rPr>
                                  <w:rFonts w:ascii="Verdana" w:hAnsi="Verdana"/>
                                  <w:color w:val="666666"/>
                                  <w:sz w:val="20"/>
                                  <w:szCs w:val="20"/>
                                </w:rPr>
                                <w:t>Turysty</w:t>
                              </w:r>
                              <w:proofErr w:type="spellEnd"/>
                              <w:r>
                                <w:rPr>
                                  <w:rFonts w:ascii="Verdana" w:hAnsi="Verdana"/>
                                  <w:color w:val="666666"/>
                                  <w:sz w:val="20"/>
                                  <w:szCs w:val="20"/>
                                </w:rPr>
                                <w:t>“ wird wahlweise für 24 bis 72 Stunden gültig sein. Mit ihr ist der Eintritt zu touristischen Attraktionen um mindestens 50 Prozent reduziert, zum Teil sogar kostenfrei. Kartennutzer sollen vor allem in den Spitzenzeiten ohne langes Anstehen in Museen und zu anderen Sehenswürdigkeiten gelangen. Zudem sind weitere Rabatte für Gastronomie und Beherbergung vorgesehen. Gegen einen geringen Aufpreis soll die Karte auch als Ticket für den städtischen Personennahverkehr gültig sein. Die „</w:t>
                              </w:r>
                              <w:proofErr w:type="spellStart"/>
                              <w:r>
                                <w:rPr>
                                  <w:rFonts w:ascii="Verdana" w:hAnsi="Verdana"/>
                                  <w:color w:val="666666"/>
                                  <w:sz w:val="20"/>
                                  <w:szCs w:val="20"/>
                                </w:rPr>
                                <w:t>Łódzka</w:t>
                              </w:r>
                              <w:proofErr w:type="spellEnd"/>
                              <w:r>
                                <w:rPr>
                                  <w:rFonts w:ascii="Verdana" w:hAnsi="Verdana"/>
                                  <w:color w:val="666666"/>
                                  <w:sz w:val="20"/>
                                  <w:szCs w:val="20"/>
                                </w:rPr>
                                <w:t xml:space="preserve"> </w:t>
                              </w:r>
                              <w:proofErr w:type="spellStart"/>
                              <w:r>
                                <w:rPr>
                                  <w:rFonts w:ascii="Verdana" w:hAnsi="Verdana"/>
                                  <w:color w:val="666666"/>
                                  <w:sz w:val="20"/>
                                  <w:szCs w:val="20"/>
                                </w:rPr>
                                <w:t>Karta</w:t>
                              </w:r>
                              <w:proofErr w:type="spellEnd"/>
                              <w:r>
                                <w:rPr>
                                  <w:rFonts w:ascii="Verdana" w:hAnsi="Verdana"/>
                                  <w:color w:val="666666"/>
                                  <w:sz w:val="20"/>
                                  <w:szCs w:val="20"/>
                                </w:rPr>
                                <w:t xml:space="preserve"> </w:t>
                              </w:r>
                              <w:proofErr w:type="spellStart"/>
                              <w:r>
                                <w:rPr>
                                  <w:rFonts w:ascii="Verdana" w:hAnsi="Verdana"/>
                                  <w:color w:val="666666"/>
                                  <w:sz w:val="20"/>
                                  <w:szCs w:val="20"/>
                                </w:rPr>
                                <w:t>Turysty</w:t>
                              </w:r>
                              <w:proofErr w:type="spellEnd"/>
                              <w:r>
                                <w:rPr>
                                  <w:rFonts w:ascii="Verdana" w:hAnsi="Verdana"/>
                                  <w:color w:val="666666"/>
                                  <w:sz w:val="20"/>
                                  <w:szCs w:val="20"/>
                                </w:rPr>
                                <w:t xml:space="preserve">“ wird an allen Tourismusinformationspunkten in der Stadt sowie über die Homepage der lokalen Tourismusorganisation erhältlich sein. </w:t>
                              </w:r>
                              <w:hyperlink r:id="rId28" w:history="1">
                                <w:r>
                                  <w:rPr>
                                    <w:rStyle w:val="Hyperlink"/>
                                    <w:rFonts w:ascii="Verdana" w:hAnsi="Verdana"/>
                                    <w:sz w:val="20"/>
                                    <w:szCs w:val="20"/>
                                  </w:rPr>
                                  <w:t>www.lodz.travel</w:t>
                                </w:r>
                              </w:hyperlink>
                            </w:p>
                            <w:p w:rsidR="009338BB" w:rsidRDefault="009338BB">
                              <w:pPr>
                                <w:pStyle w:val="StandardWeb"/>
                                <w:rPr>
                                  <w:rFonts w:ascii="Verdana" w:hAnsi="Verdana"/>
                                  <w:color w:val="666666"/>
                                  <w:sz w:val="18"/>
                                  <w:szCs w:val="18"/>
                                </w:rPr>
                              </w:pPr>
                              <w:r>
                                <w:rPr>
                                  <w:rStyle w:val="Hervorhebung"/>
                                  <w:rFonts w:ascii="Verdana" w:hAnsi="Verdana"/>
                                  <w:color w:val="666666"/>
                                  <w:sz w:val="20"/>
                                  <w:szCs w:val="20"/>
                                </w:rPr>
                                <w:t>790 Zeichen / Abdruck frei. Belegexemplar erbeten</w:t>
                              </w:r>
                            </w:p>
                            <w:p w:rsidR="009338BB" w:rsidRDefault="009338BB">
                              <w:pPr>
                                <w:pStyle w:val="StandardWeb"/>
                                <w:rPr>
                                  <w:rFonts w:ascii="Verdana" w:hAnsi="Verdana"/>
                                  <w:color w:val="666666"/>
                                  <w:sz w:val="18"/>
                                  <w:szCs w:val="18"/>
                                </w:rPr>
                              </w:pPr>
                              <w:r>
                                <w:rPr>
                                  <w:rStyle w:val="Hervorhebung"/>
                                  <w:rFonts w:ascii="Verdana" w:hAnsi="Verdana"/>
                                  <w:color w:val="666666"/>
                                  <w:sz w:val="20"/>
                                  <w:szCs w:val="20"/>
                                </w:rPr>
                                <w:lastRenderedPageBreak/>
                                <w:t> </w:t>
                              </w:r>
                            </w:p>
                            <w:p w:rsidR="009338BB" w:rsidRDefault="009338BB">
                              <w:pPr>
                                <w:pStyle w:val="StandardWeb"/>
                                <w:rPr>
                                  <w:rFonts w:ascii="Verdana" w:hAnsi="Verdana"/>
                                  <w:color w:val="666666"/>
                                  <w:sz w:val="18"/>
                                  <w:szCs w:val="18"/>
                                </w:rPr>
                              </w:pPr>
                              <w:r>
                                <w:rPr>
                                  <w:rFonts w:ascii="Verdana" w:hAnsi="Verdana"/>
                                  <w:color w:val="666666"/>
                                </w:rPr>
                                <w:t>Bekanntes unbekanntes Gorzów</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Keine 50 Kilometer liegt Gorzów Wielkopolski von der deutsch-polnischen Grenze entfernt. Doch </w:t>
                              </w:r>
                              <w:proofErr w:type="gramStart"/>
                              <w:r>
                                <w:rPr>
                                  <w:rFonts w:ascii="Verdana" w:hAnsi="Verdana"/>
                                  <w:color w:val="666666"/>
                                  <w:sz w:val="20"/>
                                  <w:szCs w:val="20"/>
                                </w:rPr>
                                <w:t>das</w:t>
                              </w:r>
                              <w:proofErr w:type="gramEnd"/>
                              <w:r>
                                <w:rPr>
                                  <w:rFonts w:ascii="Verdana" w:hAnsi="Verdana"/>
                                  <w:color w:val="666666"/>
                                  <w:sz w:val="20"/>
                                  <w:szCs w:val="20"/>
                                </w:rPr>
                                <w:t xml:space="preserve"> ehemalige Landsberg an der Warthe ist für viele Besucher aus Deutschland immer noch eine große Unbekannte. Das soll ein gemeinsames Projekt mit der Grenzstadt Frankfurt an der Oder ändern, das unlängst abgeschlossen wurde. Im Rahmen der grenzüberschreitenden Zusammenarbeit haben beide Orte Möglichkeiten der touristischen Zusammenarbeit gesucht. Herausgekommen sind unter anderem zwei Produkte, die sich an Besucher aus beiden Ländern gleichermaßen richten.</w:t>
                              </w:r>
                            </w:p>
                            <w:p w:rsidR="009338BB" w:rsidRDefault="009338BB">
                              <w:pPr>
                                <w:pStyle w:val="StandardWeb"/>
                                <w:rPr>
                                  <w:rFonts w:ascii="Verdana" w:hAnsi="Verdana"/>
                                  <w:color w:val="666666"/>
                                  <w:sz w:val="18"/>
                                  <w:szCs w:val="18"/>
                                </w:rPr>
                              </w:pPr>
                              <w:r>
                                <w:rPr>
                                  <w:rFonts w:ascii="Verdana" w:hAnsi="Verdana"/>
                                  <w:color w:val="666666"/>
                                  <w:sz w:val="20"/>
                                  <w:szCs w:val="20"/>
                                </w:rPr>
                                <w:t>„Gorzów wie bist Du“ war das Leitmotiv der siebenmonatigen Zusammenarbeit. Entstanden sind ein virtueller Stadtführer und ein Spazier-Stadtplan, die es Touristen ermöglichen sollen, Antworten auf diese Frage zu erhalten. Beide Angebote sind zweisprachig konzipiert. Der Stadtplan bietet sechs thematische Spaziergänge, die sowohl in die Vergangenheit wie auch in die Gegenwart der 1257 gegründeten heutigen Großstadt führen: von der gotischen Maria-Himmelfahrt-Kathedrale bis zum 1951 erbauten Speedway-Stadion. Erhältlich ist der Stadtplan in der Touristeninformation von Gorzów.</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Der virtuelle Stadtführer bietet verschiedene Stadtansichten aus der Vogelperspektive über die Links zu den wichtigsten Sehenswürdigkeiten aufgerufen werden können. Darüber hinaus gibt es verschiedene Panoramaspaziergänge, etwa durch die Innenräume der Max Bahr-Villa und Marienkirche oder entlang der </w:t>
                              </w:r>
                              <w:proofErr w:type="spellStart"/>
                              <w:r>
                                <w:rPr>
                                  <w:rFonts w:ascii="Verdana" w:hAnsi="Verdana"/>
                                  <w:color w:val="666666"/>
                                  <w:sz w:val="20"/>
                                  <w:szCs w:val="20"/>
                                </w:rPr>
                                <w:t>Kłodawka</w:t>
                              </w:r>
                              <w:proofErr w:type="spellEnd"/>
                              <w:r>
                                <w:rPr>
                                  <w:rFonts w:ascii="Verdana" w:hAnsi="Verdana"/>
                                  <w:color w:val="666666"/>
                                  <w:sz w:val="20"/>
                                  <w:szCs w:val="20"/>
                                </w:rPr>
                                <w:t xml:space="preserve"> (Kladow Fließ). Wer über eine VR-Brille oder einen entsprechenden Aufsatz für sein mobiles Endgerät verfügt, kann die Aufnahmen auch in 3D-Qualität erleben. </w:t>
                              </w:r>
                              <w:hyperlink r:id="rId29" w:history="1">
                                <w:r>
                                  <w:rPr>
                                    <w:rStyle w:val="Hyperlink"/>
                                    <w:rFonts w:ascii="Verdana" w:hAnsi="Verdana"/>
                                    <w:sz w:val="20"/>
                                    <w:szCs w:val="20"/>
                                  </w:rPr>
                                  <w:t>www.gorzow.pl</w:t>
                                </w:r>
                              </w:hyperlink>
                              <w:r>
                                <w:rPr>
                                  <w:rFonts w:ascii="Verdana" w:hAnsi="Verdana"/>
                                  <w:color w:val="666666"/>
                                  <w:sz w:val="20"/>
                                  <w:szCs w:val="20"/>
                                </w:rPr>
                                <w:t xml:space="preserve"> </w:t>
                              </w:r>
                            </w:p>
                            <w:p w:rsidR="009338BB" w:rsidRDefault="009338BB">
                              <w:pPr>
                                <w:pStyle w:val="StandardWeb"/>
                                <w:rPr>
                                  <w:rFonts w:ascii="Verdana" w:hAnsi="Verdana"/>
                                  <w:color w:val="666666"/>
                                  <w:sz w:val="18"/>
                                  <w:szCs w:val="18"/>
                                </w:rPr>
                              </w:pPr>
                              <w:r>
                                <w:rPr>
                                  <w:rStyle w:val="Hervorhebung"/>
                                  <w:rFonts w:ascii="Verdana" w:hAnsi="Verdana"/>
                                  <w:color w:val="666666"/>
                                  <w:sz w:val="20"/>
                                  <w:szCs w:val="20"/>
                                </w:rPr>
                                <w:t>1.630 Zeichen / Abdruck frei. Belegexemplar erbeten</w:t>
                              </w:r>
                            </w:p>
                            <w:p w:rsidR="009338BB" w:rsidRDefault="009338BB">
                              <w:pPr>
                                <w:pStyle w:val="StandardWeb"/>
                                <w:rPr>
                                  <w:rFonts w:ascii="Verdana" w:hAnsi="Verdana"/>
                                  <w:color w:val="666666"/>
                                  <w:sz w:val="18"/>
                                  <w:szCs w:val="18"/>
                                </w:rPr>
                              </w:pPr>
                              <w:r>
                                <w:rPr>
                                  <w:rStyle w:val="Hervorhebung"/>
                                  <w:rFonts w:ascii="Verdana" w:hAnsi="Verdana"/>
                                  <w:color w:val="666666"/>
                                  <w:sz w:val="20"/>
                                  <w:szCs w:val="20"/>
                                </w:rPr>
                                <w:t> </w:t>
                              </w:r>
                            </w:p>
                            <w:p w:rsidR="009338BB" w:rsidRDefault="009338BB">
                              <w:pPr>
                                <w:pStyle w:val="StandardWeb"/>
                                <w:rPr>
                                  <w:rFonts w:ascii="Verdana" w:hAnsi="Verdana"/>
                                  <w:color w:val="666666"/>
                                  <w:sz w:val="18"/>
                                  <w:szCs w:val="18"/>
                                </w:rPr>
                              </w:pPr>
                              <w:r>
                                <w:rPr>
                                  <w:rFonts w:ascii="Verdana" w:hAnsi="Verdana"/>
                                  <w:color w:val="666666"/>
                                </w:rPr>
                                <w:t xml:space="preserve">Brücke am </w:t>
                              </w:r>
                              <w:proofErr w:type="spellStart"/>
                              <w:r>
                                <w:rPr>
                                  <w:rFonts w:ascii="Verdana" w:hAnsi="Verdana"/>
                                  <w:color w:val="666666"/>
                                </w:rPr>
                                <w:t>VeloDunajec</w:t>
                              </w:r>
                              <w:proofErr w:type="spellEnd"/>
                              <w:r>
                                <w:rPr>
                                  <w:rFonts w:ascii="Verdana" w:hAnsi="Verdana"/>
                                  <w:color w:val="666666"/>
                                </w:rPr>
                                <w:t xml:space="preserve"> fertiggestellt</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Die letzten Arbeiten am </w:t>
                              </w:r>
                              <w:proofErr w:type="spellStart"/>
                              <w:r>
                                <w:rPr>
                                  <w:rFonts w:ascii="Verdana" w:hAnsi="Verdana"/>
                                  <w:color w:val="666666"/>
                                  <w:sz w:val="20"/>
                                  <w:szCs w:val="20"/>
                                </w:rPr>
                                <w:t>VeloDunajec</w:t>
                              </w:r>
                              <w:proofErr w:type="spellEnd"/>
                              <w:r>
                                <w:rPr>
                                  <w:rFonts w:ascii="Verdana" w:hAnsi="Verdana"/>
                                  <w:color w:val="666666"/>
                                  <w:sz w:val="20"/>
                                  <w:szCs w:val="20"/>
                                </w:rPr>
                                <w:t xml:space="preserve"> in der polnischen Woiwodschaft </w:t>
                              </w:r>
                              <w:proofErr w:type="spellStart"/>
                              <w:r>
                                <w:rPr>
                                  <w:rFonts w:ascii="Verdana" w:hAnsi="Verdana"/>
                                  <w:color w:val="666666"/>
                                  <w:sz w:val="20"/>
                                  <w:szCs w:val="20"/>
                                </w:rPr>
                                <w:t>Małopolska</w:t>
                              </w:r>
                              <w:proofErr w:type="spellEnd"/>
                              <w:r>
                                <w:rPr>
                                  <w:rFonts w:ascii="Verdana" w:hAnsi="Verdana"/>
                                  <w:color w:val="666666"/>
                                  <w:sz w:val="20"/>
                                  <w:szCs w:val="20"/>
                                </w:rPr>
                                <w:t xml:space="preserve"> (Kleinpolen) werden derzeit abgeschlossen. Unlängst wurden zwei neue Fuß- und Radbrücken unmittelbar nach dem </w:t>
                              </w:r>
                              <w:proofErr w:type="spellStart"/>
                              <w:r>
                                <w:rPr>
                                  <w:rFonts w:ascii="Verdana" w:hAnsi="Verdana"/>
                                  <w:color w:val="666666"/>
                                  <w:sz w:val="20"/>
                                  <w:szCs w:val="20"/>
                                </w:rPr>
                                <w:t>Dunajec</w:t>
                              </w:r>
                              <w:proofErr w:type="spellEnd"/>
                              <w:r>
                                <w:rPr>
                                  <w:rFonts w:ascii="Verdana" w:hAnsi="Verdana"/>
                                  <w:color w:val="666666"/>
                                  <w:sz w:val="20"/>
                                  <w:szCs w:val="20"/>
                                </w:rPr>
                                <w:t xml:space="preserve">-Durchbruchtal in </w:t>
                              </w:r>
                              <w:proofErr w:type="spellStart"/>
                              <w:r>
                                <w:rPr>
                                  <w:rFonts w:ascii="Verdana" w:hAnsi="Verdana"/>
                                  <w:color w:val="666666"/>
                                  <w:sz w:val="20"/>
                                  <w:szCs w:val="20"/>
                                </w:rPr>
                                <w:t>Krościeńko</w:t>
                              </w:r>
                              <w:proofErr w:type="spellEnd"/>
                              <w:r>
                                <w:rPr>
                                  <w:rFonts w:ascii="Verdana" w:hAnsi="Verdana"/>
                                  <w:color w:val="666666"/>
                                  <w:sz w:val="20"/>
                                  <w:szCs w:val="20"/>
                                </w:rPr>
                                <w:t xml:space="preserve"> und </w:t>
                              </w:r>
                              <w:proofErr w:type="spellStart"/>
                              <w:r>
                                <w:rPr>
                                  <w:rFonts w:ascii="Verdana" w:hAnsi="Verdana"/>
                                  <w:color w:val="666666"/>
                                  <w:sz w:val="20"/>
                                  <w:szCs w:val="20"/>
                                </w:rPr>
                                <w:t>Tylmanowo</w:t>
                              </w:r>
                              <w:proofErr w:type="spellEnd"/>
                              <w:r>
                                <w:rPr>
                                  <w:rFonts w:ascii="Verdana" w:hAnsi="Verdana"/>
                                  <w:color w:val="666666"/>
                                  <w:sz w:val="20"/>
                                  <w:szCs w:val="20"/>
                                </w:rPr>
                                <w:t xml:space="preserve"> eröffnet. Eine weitere Brücke in </w:t>
                              </w:r>
                              <w:proofErr w:type="spellStart"/>
                              <w:r>
                                <w:rPr>
                                  <w:rFonts w:ascii="Verdana" w:hAnsi="Verdana"/>
                                  <w:color w:val="666666"/>
                                  <w:sz w:val="20"/>
                                  <w:szCs w:val="20"/>
                                </w:rPr>
                                <w:t>Łącko</w:t>
                              </w:r>
                              <w:proofErr w:type="spellEnd"/>
                              <w:r>
                                <w:rPr>
                                  <w:rFonts w:ascii="Verdana" w:hAnsi="Verdana"/>
                                  <w:color w:val="666666"/>
                                  <w:sz w:val="20"/>
                                  <w:szCs w:val="20"/>
                                </w:rPr>
                                <w:t xml:space="preserve"> war bereits früher fertiggestellt worden, weitere sollen demnächst folgen. Die Bauwerke befinden sich allesamt im oberen Bereich des </w:t>
                              </w:r>
                              <w:proofErr w:type="spellStart"/>
                              <w:r>
                                <w:rPr>
                                  <w:rFonts w:ascii="Verdana" w:hAnsi="Verdana"/>
                                  <w:color w:val="666666"/>
                                  <w:sz w:val="20"/>
                                  <w:szCs w:val="20"/>
                                </w:rPr>
                                <w:t>VeloDunajec</w:t>
                              </w:r>
                              <w:proofErr w:type="spellEnd"/>
                              <w:r>
                                <w:rPr>
                                  <w:rFonts w:ascii="Verdana" w:hAnsi="Verdana"/>
                                  <w:color w:val="666666"/>
                                  <w:sz w:val="20"/>
                                  <w:szCs w:val="20"/>
                                </w:rPr>
                                <w:t xml:space="preserve"> zwischen </w:t>
                              </w:r>
                              <w:proofErr w:type="spellStart"/>
                              <w:r>
                                <w:rPr>
                                  <w:rFonts w:ascii="Verdana" w:hAnsi="Verdana"/>
                                  <w:color w:val="666666"/>
                                  <w:sz w:val="20"/>
                                  <w:szCs w:val="20"/>
                                </w:rPr>
                                <w:t>Nowy</w:t>
                              </w:r>
                              <w:proofErr w:type="spellEnd"/>
                              <w:r>
                                <w:rPr>
                                  <w:rFonts w:ascii="Verdana" w:hAnsi="Verdana"/>
                                  <w:color w:val="666666"/>
                                  <w:sz w:val="20"/>
                                  <w:szCs w:val="20"/>
                                </w:rPr>
                                <w:t xml:space="preserve"> </w:t>
                              </w:r>
                              <w:proofErr w:type="spellStart"/>
                              <w:r>
                                <w:rPr>
                                  <w:rFonts w:ascii="Verdana" w:hAnsi="Verdana"/>
                                  <w:color w:val="666666"/>
                                  <w:sz w:val="20"/>
                                  <w:szCs w:val="20"/>
                                </w:rPr>
                                <w:t>Targ</w:t>
                              </w:r>
                              <w:proofErr w:type="spellEnd"/>
                              <w:r>
                                <w:rPr>
                                  <w:rFonts w:ascii="Verdana" w:hAnsi="Verdana"/>
                                  <w:color w:val="666666"/>
                                  <w:sz w:val="20"/>
                                  <w:szCs w:val="20"/>
                                </w:rPr>
                                <w:t xml:space="preserve"> und </w:t>
                              </w:r>
                              <w:proofErr w:type="spellStart"/>
                              <w:r>
                                <w:rPr>
                                  <w:rFonts w:ascii="Verdana" w:hAnsi="Verdana"/>
                                  <w:color w:val="666666"/>
                                  <w:sz w:val="20"/>
                                  <w:szCs w:val="20"/>
                                </w:rPr>
                                <w:t>Stary</w:t>
                              </w:r>
                              <w:proofErr w:type="spellEnd"/>
                              <w:r>
                                <w:rPr>
                                  <w:rFonts w:ascii="Verdana" w:hAnsi="Verdana"/>
                                  <w:color w:val="666666"/>
                                  <w:sz w:val="20"/>
                                  <w:szCs w:val="20"/>
                                </w:rPr>
                                <w:t xml:space="preserve"> </w:t>
                              </w:r>
                              <w:proofErr w:type="spellStart"/>
                              <w:r>
                                <w:rPr>
                                  <w:rFonts w:ascii="Verdana" w:hAnsi="Verdana"/>
                                  <w:color w:val="666666"/>
                                  <w:sz w:val="20"/>
                                  <w:szCs w:val="20"/>
                                </w:rPr>
                                <w:t>Sącz</w:t>
                              </w:r>
                              <w:proofErr w:type="spellEnd"/>
                              <w:r>
                                <w:rPr>
                                  <w:rFonts w:ascii="Verdana" w:hAnsi="Verdana"/>
                                  <w:color w:val="666666"/>
                                  <w:sz w:val="20"/>
                                  <w:szCs w:val="20"/>
                                </w:rPr>
                                <w:t xml:space="preserve"> und ermöglichen eine durchgehende Wegführung abseits großer Straßen. Ein in </w:t>
                              </w:r>
                              <w:proofErr w:type="spellStart"/>
                              <w:r>
                                <w:rPr>
                                  <w:rFonts w:ascii="Verdana" w:hAnsi="Verdana"/>
                                  <w:color w:val="666666"/>
                                  <w:sz w:val="20"/>
                                  <w:szCs w:val="20"/>
                                </w:rPr>
                                <w:t>Łącko</w:t>
                              </w:r>
                              <w:proofErr w:type="spellEnd"/>
                              <w:r>
                                <w:rPr>
                                  <w:rFonts w:ascii="Verdana" w:hAnsi="Verdana"/>
                                  <w:color w:val="666666"/>
                                  <w:sz w:val="20"/>
                                  <w:szCs w:val="20"/>
                                </w:rPr>
                                <w:t xml:space="preserve"> aufgestellter Sensor zählte von Anfang des Jahres bis August rund 43.000 Radelnde auf der Strecke, was einer deutlichen Steigerung zum Vorjahresergebnis entspricht. Rund 160 Kilometer überwiegend asphaltierte Strecken stehen den  Radelnden vor den Kulissen von Tatra-, </w:t>
                              </w:r>
                              <w:proofErr w:type="spellStart"/>
                              <w:r>
                                <w:rPr>
                                  <w:rFonts w:ascii="Verdana" w:hAnsi="Verdana"/>
                                  <w:color w:val="666666"/>
                                  <w:sz w:val="20"/>
                                  <w:szCs w:val="20"/>
                                </w:rPr>
                                <w:t>Pieniny</w:t>
                              </w:r>
                              <w:proofErr w:type="spellEnd"/>
                              <w:r>
                                <w:rPr>
                                  <w:rFonts w:ascii="Verdana" w:hAnsi="Verdana"/>
                                  <w:color w:val="666666"/>
                                  <w:sz w:val="20"/>
                                  <w:szCs w:val="20"/>
                                </w:rPr>
                                <w:t xml:space="preserve">- und </w:t>
                              </w:r>
                              <w:proofErr w:type="spellStart"/>
                              <w:r>
                                <w:rPr>
                                  <w:rFonts w:ascii="Verdana" w:hAnsi="Verdana"/>
                                  <w:color w:val="666666"/>
                                  <w:sz w:val="20"/>
                                  <w:szCs w:val="20"/>
                                </w:rPr>
                                <w:t>Górce</w:t>
                              </w:r>
                              <w:proofErr w:type="spellEnd"/>
                              <w:r>
                                <w:rPr>
                                  <w:rFonts w:ascii="Verdana" w:hAnsi="Verdana"/>
                                  <w:color w:val="666666"/>
                                  <w:sz w:val="20"/>
                                  <w:szCs w:val="20"/>
                                </w:rPr>
                                <w:t xml:space="preserve">-Gebirge zur Verfügung. </w:t>
                              </w:r>
                              <w:hyperlink r:id="rId30" w:history="1">
                                <w:r>
                                  <w:rPr>
                                    <w:rStyle w:val="Hyperlink"/>
                                    <w:rFonts w:ascii="Verdana" w:hAnsi="Verdana"/>
                                    <w:sz w:val="20"/>
                                    <w:szCs w:val="20"/>
                                  </w:rPr>
                                  <w:t>https://narowery.visitmalopolska.pl</w:t>
                                </w:r>
                              </w:hyperlink>
                            </w:p>
                            <w:p w:rsidR="009338BB" w:rsidRDefault="009338BB">
                              <w:pPr>
                                <w:pStyle w:val="StandardWeb"/>
                                <w:rPr>
                                  <w:rFonts w:ascii="Verdana" w:hAnsi="Verdana"/>
                                  <w:color w:val="666666"/>
                                  <w:sz w:val="18"/>
                                  <w:szCs w:val="18"/>
                                </w:rPr>
                              </w:pPr>
                              <w:r>
                                <w:rPr>
                                  <w:rStyle w:val="Hervorhebung"/>
                                  <w:rFonts w:ascii="Verdana" w:hAnsi="Verdana"/>
                                  <w:color w:val="666666"/>
                                  <w:sz w:val="20"/>
                                  <w:szCs w:val="20"/>
                                </w:rPr>
                                <w:t>870 Zeichen / Abdruck frei. Belegexemplar erbeten</w:t>
                              </w:r>
                            </w:p>
                            <w:p w:rsidR="009338BB" w:rsidRDefault="009338BB">
                              <w:pPr>
                                <w:pStyle w:val="StandardWeb"/>
                                <w:rPr>
                                  <w:rFonts w:ascii="Verdana" w:hAnsi="Verdana"/>
                                  <w:color w:val="666666"/>
                                  <w:sz w:val="18"/>
                                  <w:szCs w:val="18"/>
                                </w:rPr>
                              </w:pPr>
                              <w:r>
                                <w:rPr>
                                  <w:rFonts w:ascii="Verdana" w:hAnsi="Verdana"/>
                                  <w:color w:val="666666"/>
                                  <w:sz w:val="20"/>
                                  <w:szCs w:val="20"/>
                                </w:rPr>
                                <w:t> </w:t>
                              </w:r>
                            </w:p>
                            <w:p w:rsidR="009338BB" w:rsidRDefault="009338BB">
                              <w:pPr>
                                <w:pStyle w:val="StandardWeb"/>
                                <w:rPr>
                                  <w:rFonts w:ascii="Verdana" w:hAnsi="Verdana"/>
                                  <w:color w:val="666666"/>
                                  <w:sz w:val="18"/>
                                  <w:szCs w:val="18"/>
                                </w:rPr>
                              </w:pPr>
                              <w:r>
                                <w:rPr>
                                  <w:rFonts w:ascii="Verdana" w:hAnsi="Verdana"/>
                                  <w:color w:val="666666"/>
                                </w:rPr>
                                <w:t>Gebühren für Wanderwege in Nationalparks</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Schon seit längerem war der Eintritt für Besucher in die Nationalparks Riesengebirge, </w:t>
                              </w:r>
                              <w:proofErr w:type="spellStart"/>
                              <w:r>
                                <w:rPr>
                                  <w:rFonts w:ascii="Verdana" w:hAnsi="Verdana"/>
                                  <w:color w:val="666666"/>
                                  <w:sz w:val="20"/>
                                  <w:szCs w:val="20"/>
                                </w:rPr>
                                <w:t>Biebrza</w:t>
                              </w:r>
                              <w:proofErr w:type="spellEnd"/>
                              <w:r>
                                <w:rPr>
                                  <w:rFonts w:ascii="Verdana" w:hAnsi="Verdana"/>
                                  <w:color w:val="666666"/>
                                  <w:sz w:val="20"/>
                                  <w:szCs w:val="20"/>
                                </w:rPr>
                                <w:t xml:space="preserve"> und Tatra gebührenpflichtig. Nach einer Gesetzesnovelle müssen Touristen nun in weiteren Großschutzgebieten für die Nutzung der Wanderwege bezahlen. Betroffen </w:t>
                              </w:r>
                              <w:r>
                                <w:rPr>
                                  <w:rFonts w:ascii="Verdana" w:hAnsi="Verdana"/>
                                  <w:color w:val="666666"/>
                                  <w:sz w:val="20"/>
                                  <w:szCs w:val="20"/>
                                </w:rPr>
                                <w:lastRenderedPageBreak/>
                                <w:t xml:space="preserve">sind die Parks </w:t>
                              </w:r>
                              <w:proofErr w:type="spellStart"/>
                              <w:r>
                                <w:rPr>
                                  <w:rFonts w:ascii="Verdana" w:hAnsi="Verdana"/>
                                  <w:color w:val="666666"/>
                                  <w:sz w:val="20"/>
                                  <w:szCs w:val="20"/>
                                </w:rPr>
                                <w:t>Góry</w:t>
                              </w:r>
                              <w:proofErr w:type="spellEnd"/>
                              <w:r>
                                <w:rPr>
                                  <w:rFonts w:ascii="Verdana" w:hAnsi="Verdana"/>
                                  <w:color w:val="666666"/>
                                  <w:sz w:val="20"/>
                                  <w:szCs w:val="20"/>
                                </w:rPr>
                                <w:t xml:space="preserve"> </w:t>
                              </w:r>
                              <w:proofErr w:type="spellStart"/>
                              <w:r>
                                <w:rPr>
                                  <w:rFonts w:ascii="Verdana" w:hAnsi="Verdana"/>
                                  <w:color w:val="666666"/>
                                  <w:sz w:val="20"/>
                                  <w:szCs w:val="20"/>
                                </w:rPr>
                                <w:t>Świętokrzyskie</w:t>
                              </w:r>
                              <w:proofErr w:type="spellEnd"/>
                              <w:r>
                                <w:rPr>
                                  <w:rFonts w:ascii="Verdana" w:hAnsi="Verdana"/>
                                  <w:color w:val="666666"/>
                                  <w:sz w:val="20"/>
                                  <w:szCs w:val="20"/>
                                </w:rPr>
                                <w:t xml:space="preserve"> (Heiligkreuzgebirge), </w:t>
                              </w:r>
                              <w:proofErr w:type="spellStart"/>
                              <w:r>
                                <w:rPr>
                                  <w:rFonts w:ascii="Verdana" w:hAnsi="Verdana"/>
                                  <w:color w:val="666666"/>
                                  <w:sz w:val="20"/>
                                  <w:szCs w:val="20"/>
                                </w:rPr>
                                <w:t>Babia</w:t>
                              </w:r>
                              <w:proofErr w:type="spellEnd"/>
                              <w:r>
                                <w:rPr>
                                  <w:rFonts w:ascii="Verdana" w:hAnsi="Verdana"/>
                                  <w:color w:val="666666"/>
                                  <w:sz w:val="20"/>
                                  <w:szCs w:val="20"/>
                                </w:rPr>
                                <w:t xml:space="preserve"> Góra, </w:t>
                              </w:r>
                              <w:proofErr w:type="spellStart"/>
                              <w:r>
                                <w:rPr>
                                  <w:rFonts w:ascii="Verdana" w:hAnsi="Verdana"/>
                                  <w:color w:val="666666"/>
                                  <w:sz w:val="20"/>
                                  <w:szCs w:val="20"/>
                                </w:rPr>
                                <w:t>Gorce</w:t>
                              </w:r>
                              <w:proofErr w:type="spellEnd"/>
                              <w:r>
                                <w:rPr>
                                  <w:rFonts w:ascii="Verdana" w:hAnsi="Verdana"/>
                                  <w:color w:val="666666"/>
                                  <w:sz w:val="20"/>
                                  <w:szCs w:val="20"/>
                                </w:rPr>
                                <w:t xml:space="preserve"> und </w:t>
                              </w:r>
                              <w:proofErr w:type="spellStart"/>
                              <w:r>
                                <w:rPr>
                                  <w:rFonts w:ascii="Verdana" w:hAnsi="Verdana"/>
                                  <w:color w:val="666666"/>
                                  <w:sz w:val="20"/>
                                  <w:szCs w:val="20"/>
                                </w:rPr>
                                <w:t>Wolin</w:t>
                              </w:r>
                              <w:proofErr w:type="spellEnd"/>
                              <w:r>
                                <w:rPr>
                                  <w:rFonts w:ascii="Verdana" w:hAnsi="Verdana"/>
                                  <w:color w:val="666666"/>
                                  <w:sz w:val="20"/>
                                  <w:szCs w:val="20"/>
                                </w:rPr>
                                <w:t xml:space="preserve">. Die Gebühren für einen Tageseintritt kosten umgerechnet rund 1,80 Euro, </w:t>
                              </w:r>
                              <w:proofErr w:type="gramStart"/>
                              <w:r>
                                <w:rPr>
                                  <w:rFonts w:ascii="Verdana" w:hAnsi="Verdana"/>
                                  <w:color w:val="666666"/>
                                  <w:sz w:val="20"/>
                                  <w:szCs w:val="20"/>
                                </w:rPr>
                                <w:t>ermäßigt</w:t>
                              </w:r>
                              <w:proofErr w:type="gramEnd"/>
                              <w:r>
                                <w:rPr>
                                  <w:rFonts w:ascii="Verdana" w:hAnsi="Verdana"/>
                                  <w:color w:val="666666"/>
                                  <w:sz w:val="20"/>
                                  <w:szCs w:val="20"/>
                                </w:rPr>
                                <w:t xml:space="preserve"> die Hälfte. Die so gesammelten Gelder sollen in erster Linie der Instandhaltung der Infrastruktur sowie für Maßnahmen des Naturschutzes in den Nationalparks dienen. Einige Wege sind von der Gebühr ausgenommen, sofern sie entweder zu wichtigen Pilgerstätten führen, wie etwa im Heiligkreuzgebirge, oder neben öffentlichen Straßen verlaufen. Die Nationalparks haben zuletzt durch die Corona-Pandemie einen verstärkten Zulauf erlebt, der wie in anderen europäischen Ländern auch in Polen die Diskussion über Möglichkeiten und Grenzen des naturnahen Tourismus neu angefacht hat. </w:t>
                              </w:r>
                              <w:hyperlink r:id="rId31" w:history="1">
                                <w:r>
                                  <w:rPr>
                                    <w:rStyle w:val="Hyperlink"/>
                                    <w:rFonts w:ascii="Verdana" w:hAnsi="Verdana"/>
                                    <w:sz w:val="20"/>
                                    <w:szCs w:val="20"/>
                                  </w:rPr>
                                  <w:t>www.zpppn.pl</w:t>
                                </w:r>
                              </w:hyperlink>
                            </w:p>
                            <w:p w:rsidR="009338BB" w:rsidRDefault="009338BB">
                              <w:pPr>
                                <w:pStyle w:val="StandardWeb"/>
                                <w:rPr>
                                  <w:rFonts w:ascii="Verdana" w:hAnsi="Verdana"/>
                                  <w:color w:val="666666"/>
                                  <w:sz w:val="18"/>
                                  <w:szCs w:val="18"/>
                                </w:rPr>
                              </w:pPr>
                              <w:r>
                                <w:rPr>
                                  <w:rStyle w:val="Hervorhebung"/>
                                  <w:rFonts w:ascii="Verdana" w:hAnsi="Verdana"/>
                                  <w:color w:val="666666"/>
                                  <w:sz w:val="20"/>
                                  <w:szCs w:val="20"/>
                                </w:rPr>
                                <w:t>1.010 Zeichen / Abdruck frei. Belegexemplar erbeten</w:t>
                              </w:r>
                            </w:p>
                            <w:p w:rsidR="009338BB" w:rsidRDefault="009338BB">
                              <w:pPr>
                                <w:pStyle w:val="StandardWeb"/>
                                <w:rPr>
                                  <w:rFonts w:ascii="Verdana" w:hAnsi="Verdana"/>
                                  <w:color w:val="666666"/>
                                  <w:sz w:val="18"/>
                                  <w:szCs w:val="18"/>
                                </w:rPr>
                              </w:pPr>
                              <w:r>
                                <w:rPr>
                                  <w:rStyle w:val="Hervorhebung"/>
                                  <w:rFonts w:ascii="Verdana" w:hAnsi="Verdana"/>
                                  <w:color w:val="666666"/>
                                  <w:sz w:val="20"/>
                                  <w:szCs w:val="20"/>
                                </w:rPr>
                                <w:t> </w:t>
                              </w:r>
                            </w:p>
                            <w:p w:rsidR="009338BB" w:rsidRDefault="009338BB">
                              <w:pPr>
                                <w:pStyle w:val="StandardWeb"/>
                                <w:rPr>
                                  <w:rFonts w:ascii="Verdana" w:hAnsi="Verdana"/>
                                  <w:color w:val="666666"/>
                                  <w:sz w:val="18"/>
                                  <w:szCs w:val="18"/>
                                </w:rPr>
                              </w:pPr>
                              <w:r>
                                <w:rPr>
                                  <w:rFonts w:ascii="Verdana" w:hAnsi="Verdana"/>
                                  <w:color w:val="666666"/>
                                </w:rPr>
                                <w:t>Messe statt Umzug zu St. Martin in Poznań</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Unter den Bedingungen der Corona-Pandemie verzichtet die Stadt Poznań (Posen) auf den traditionellen Umzug zum St. Martinstag am 11. November. Vor Beginn der Pandemie zog jedes Jahr am 11.11. eine bunte Menschenschar, angeführt vom Heiligen Martin auf einem Schimmel, durch die nach ihm benannte Straße im Zentrum der Stadt. Als Alternative wird es in diesem Jahr eine St.-Martins-Messe geben, die vom 11. bis 14. November vor dem Kulturzentrum </w:t>
                              </w:r>
                              <w:proofErr w:type="spellStart"/>
                              <w:r>
                                <w:rPr>
                                  <w:rFonts w:ascii="Verdana" w:hAnsi="Verdana"/>
                                  <w:color w:val="666666"/>
                                  <w:sz w:val="20"/>
                                  <w:szCs w:val="20"/>
                                </w:rPr>
                                <w:t>Zamek</w:t>
                              </w:r>
                              <w:proofErr w:type="spellEnd"/>
                              <w:r>
                                <w:rPr>
                                  <w:rFonts w:ascii="Verdana" w:hAnsi="Verdana"/>
                                  <w:color w:val="666666"/>
                                  <w:sz w:val="20"/>
                                  <w:szCs w:val="20"/>
                                </w:rPr>
                                <w:t xml:space="preserve"> im ehemaligen Kaiserschloss stattfindet. Sie steht ganz in der Tradition des Heiligen Martin unter dem Motto „Ich tue Gutes“. Gäste erhalten dort neben Kunsthandwerk auch die traditionellen St.-Martinshörnchen, die eine besondere Posener Spezialität sind. Mehr als eine Million der </w:t>
                              </w:r>
                              <w:proofErr w:type="spellStart"/>
                              <w:r>
                                <w:rPr>
                                  <w:rFonts w:ascii="Verdana" w:hAnsi="Verdana"/>
                                  <w:color w:val="666666"/>
                                  <w:sz w:val="20"/>
                                  <w:szCs w:val="20"/>
                                </w:rPr>
                                <w:t>Rogali</w:t>
                              </w:r>
                              <w:proofErr w:type="spellEnd"/>
                              <w:r>
                                <w:rPr>
                                  <w:rFonts w:ascii="Verdana" w:hAnsi="Verdana"/>
                                  <w:color w:val="666666"/>
                                  <w:sz w:val="20"/>
                                  <w:szCs w:val="20"/>
                                </w:rPr>
                                <w:t xml:space="preserve"> </w:t>
                              </w:r>
                              <w:proofErr w:type="spellStart"/>
                              <w:r>
                                <w:rPr>
                                  <w:rFonts w:ascii="Verdana" w:hAnsi="Verdana"/>
                                  <w:color w:val="666666"/>
                                  <w:sz w:val="20"/>
                                  <w:szCs w:val="20"/>
                                </w:rPr>
                                <w:t>Świętomarcińskich</w:t>
                              </w:r>
                              <w:proofErr w:type="spellEnd"/>
                              <w:r>
                                <w:rPr>
                                  <w:rFonts w:ascii="Verdana" w:hAnsi="Verdana"/>
                                  <w:color w:val="666666"/>
                                  <w:sz w:val="20"/>
                                  <w:szCs w:val="20"/>
                                </w:rPr>
                                <w:t xml:space="preserve"> werden rund um den 11.11. in Posen verzehrt. Dem Hörnchen aus </w:t>
                              </w:r>
                              <w:proofErr w:type="spellStart"/>
                              <w:r>
                                <w:rPr>
                                  <w:rFonts w:ascii="Verdana" w:hAnsi="Verdana"/>
                                  <w:color w:val="666666"/>
                                  <w:sz w:val="20"/>
                                  <w:szCs w:val="20"/>
                                </w:rPr>
                                <w:t>Plundertig</w:t>
                              </w:r>
                              <w:proofErr w:type="spellEnd"/>
                              <w:r>
                                <w:rPr>
                                  <w:rFonts w:ascii="Verdana" w:hAnsi="Verdana"/>
                                  <w:color w:val="666666"/>
                                  <w:sz w:val="20"/>
                                  <w:szCs w:val="20"/>
                                </w:rPr>
                                <w:t xml:space="preserve">, </w:t>
                              </w:r>
                              <w:proofErr w:type="spellStart"/>
                              <w:r>
                                <w:rPr>
                                  <w:rFonts w:ascii="Verdana" w:hAnsi="Verdana"/>
                                  <w:color w:val="666666"/>
                                  <w:sz w:val="20"/>
                                  <w:szCs w:val="20"/>
                                </w:rPr>
                                <w:t>Weißmohn</w:t>
                              </w:r>
                              <w:proofErr w:type="spellEnd"/>
                              <w:r>
                                <w:rPr>
                                  <w:rFonts w:ascii="Verdana" w:hAnsi="Verdana"/>
                                  <w:color w:val="666666"/>
                                  <w:sz w:val="20"/>
                                  <w:szCs w:val="20"/>
                                </w:rPr>
                                <w:t xml:space="preserve"> und vielen anderen Zutaten ist sogar ein eigenes Museum in Posen gewidmet. </w:t>
                              </w:r>
                              <w:hyperlink r:id="rId32" w:history="1">
                                <w:r>
                                  <w:rPr>
                                    <w:rStyle w:val="Hyperlink"/>
                                    <w:rFonts w:ascii="Verdana" w:hAnsi="Verdana"/>
                                    <w:sz w:val="20"/>
                                    <w:szCs w:val="20"/>
                                  </w:rPr>
                                  <w:t>www.poznan.travel</w:t>
                                </w:r>
                              </w:hyperlink>
                            </w:p>
                            <w:p w:rsidR="009338BB" w:rsidRDefault="009338BB">
                              <w:pPr>
                                <w:pStyle w:val="StandardWeb"/>
                                <w:spacing w:after="240" w:afterAutospacing="0"/>
                                <w:rPr>
                                  <w:rFonts w:ascii="Verdana" w:hAnsi="Verdana"/>
                                  <w:color w:val="666666"/>
                                  <w:sz w:val="18"/>
                                  <w:szCs w:val="18"/>
                                </w:rPr>
                              </w:pPr>
                              <w:r>
                                <w:rPr>
                                  <w:rStyle w:val="Hervorhebung"/>
                                  <w:rFonts w:ascii="Verdana" w:hAnsi="Verdana"/>
                                  <w:color w:val="666666"/>
                                  <w:sz w:val="20"/>
                                  <w:szCs w:val="20"/>
                                </w:rPr>
                                <w:t>920 Zeichen / Abdruck frei. Belegexemplar erbeten</w:t>
                              </w:r>
                            </w:p>
                            <w:p w:rsidR="009338BB" w:rsidRDefault="009338BB">
                              <w:pPr>
                                <w:pStyle w:val="StandardWeb"/>
                                <w:rPr>
                                  <w:rFonts w:ascii="Verdana" w:hAnsi="Verdana"/>
                                  <w:color w:val="666666"/>
                                  <w:sz w:val="18"/>
                                  <w:szCs w:val="18"/>
                                </w:rPr>
                              </w:pPr>
                              <w:r>
                                <w:rPr>
                                  <w:rFonts w:ascii="Verdana" w:hAnsi="Verdana"/>
                                  <w:color w:val="0000FF"/>
                                  <w:sz w:val="28"/>
                                  <w:szCs w:val="28"/>
                                </w:rPr>
                                <w:t>Polen zu Gast in Leipzig</w:t>
                              </w:r>
                            </w:p>
                            <w:p w:rsidR="009338BB" w:rsidRDefault="009338BB">
                              <w:pPr>
                                <w:pStyle w:val="StandardWeb"/>
                                <w:rPr>
                                  <w:rFonts w:ascii="Verdana" w:hAnsi="Verdana"/>
                                  <w:color w:val="666666"/>
                                  <w:sz w:val="18"/>
                                  <w:szCs w:val="18"/>
                                </w:rPr>
                              </w:pPr>
                              <w:r>
                                <w:rPr>
                                  <w:rFonts w:ascii="Verdana" w:hAnsi="Verdana"/>
                                  <w:color w:val="666666"/>
                                  <w:sz w:val="20"/>
                                  <w:szCs w:val="20"/>
                                </w:rPr>
                                <w:t xml:space="preserve">Polen präsentiert sich auf der größten Reisemesse Ostdeutschlands, der Touristik &amp; Caravaning in Leipzig. Die unter dem Dach des Polnischen Fremdenverkehrsamtes versammelten Aussteller geben Anregungen für einen Winterurlaub im Nachbarland, präsentieren aber auch bereits neue Ideen und Angebote für den nächsten Sommer, ob in den Bergen, in Masuren oder an der polnischen Ostseeküste. Dazu gibt es Tipps für </w:t>
                              </w:r>
                              <w:proofErr w:type="spellStart"/>
                              <w:r>
                                <w:rPr>
                                  <w:rFonts w:ascii="Verdana" w:hAnsi="Verdana"/>
                                  <w:color w:val="666666"/>
                                  <w:sz w:val="20"/>
                                  <w:szCs w:val="20"/>
                                </w:rPr>
                                <w:t>Städtetripps</w:t>
                              </w:r>
                              <w:proofErr w:type="spellEnd"/>
                              <w:r>
                                <w:rPr>
                                  <w:rFonts w:ascii="Verdana" w:hAnsi="Verdana"/>
                                  <w:color w:val="666666"/>
                                  <w:sz w:val="20"/>
                                  <w:szCs w:val="20"/>
                                </w:rPr>
                                <w:t xml:space="preserve"> oder einen entspannten Kur- und Wellnessaufenthalt. Auf 100 Quadratmetern Fläche zeigen regionale Tourismusorganisationen, polnische Metropolen, Hotels und Reiseveranstalter ihre Angebote in der Messehalle 4. Mit dabei sind unter anderem die regionalen Tourismusorganisationen aus Niederschlesien, Schlesien, Kleinpolen, Westpommern und Ermland-Masuren sowie die Touristenmagnete Wrocław (Breslau) und Kraków (Krakau). Die Messe findet vom 17. bis 21. November statt; Polen präsentiert sich in der Halle 4 am Stand E21. </w:t>
                              </w:r>
                              <w:hyperlink r:id="rId33" w:history="1">
                                <w:r>
                                  <w:rPr>
                                    <w:rStyle w:val="Hyperlink"/>
                                    <w:rFonts w:ascii="Verdana" w:hAnsi="Verdana"/>
                                    <w:sz w:val="20"/>
                                    <w:szCs w:val="20"/>
                                  </w:rPr>
                                  <w:t>www.polen.travel</w:t>
                                </w:r>
                              </w:hyperlink>
                              <w:r>
                                <w:rPr>
                                  <w:rFonts w:ascii="Verdana" w:hAnsi="Verdana"/>
                                  <w:color w:val="666666"/>
                                  <w:sz w:val="20"/>
                                  <w:szCs w:val="20"/>
                                </w:rPr>
                                <w:t> </w:t>
                              </w:r>
                            </w:p>
                            <w:p w:rsidR="009338BB" w:rsidRDefault="009338BB">
                              <w:pPr>
                                <w:pStyle w:val="StandardWeb"/>
                                <w:rPr>
                                  <w:rFonts w:ascii="Verdana" w:hAnsi="Verdana"/>
                                  <w:color w:val="666666"/>
                                  <w:sz w:val="18"/>
                                  <w:szCs w:val="18"/>
                                </w:rPr>
                              </w:pPr>
                              <w:r>
                                <w:rPr>
                                  <w:rStyle w:val="Hervorhebung"/>
                                  <w:rFonts w:ascii="Verdana" w:hAnsi="Verdana"/>
                                  <w:color w:val="666666"/>
                                  <w:sz w:val="20"/>
                                  <w:szCs w:val="20"/>
                                </w:rPr>
                                <w:t>960 Zeichen / Abdruck frei. Belegexemplar erbeten</w:t>
                              </w:r>
                            </w:p>
                            <w:p w:rsidR="009338BB" w:rsidRDefault="009338BB">
                              <w:pPr>
                                <w:pStyle w:val="StandardWeb"/>
                                <w:rPr>
                                  <w:rFonts w:ascii="Verdana" w:hAnsi="Verdana"/>
                                  <w:color w:val="666666"/>
                                  <w:sz w:val="18"/>
                                  <w:szCs w:val="18"/>
                                </w:rPr>
                              </w:pPr>
                            </w:p>
                            <w:p w:rsidR="009338BB" w:rsidRDefault="009338BB">
                              <w:pPr>
                                <w:pStyle w:val="StandardWeb"/>
                                <w:rPr>
                                  <w:rFonts w:ascii="Verdana" w:hAnsi="Verdana"/>
                                  <w:color w:val="666666"/>
                                  <w:sz w:val="18"/>
                                  <w:szCs w:val="18"/>
                                </w:rPr>
                              </w:pPr>
                            </w:p>
                            <w:p w:rsidR="009338BB" w:rsidRDefault="009338BB">
                              <w:pPr>
                                <w:rPr>
                                  <w:rFonts w:ascii="Verdana" w:hAnsi="Verdana"/>
                                  <w:color w:val="666666"/>
                                  <w:sz w:val="18"/>
                                  <w:szCs w:val="18"/>
                                </w:rPr>
                              </w:pPr>
                              <w:r>
                                <w:rPr>
                                  <w:rStyle w:val="Hervorhebung"/>
                                  <w:rFonts w:ascii="Verdana" w:hAnsi="Verdana"/>
                                  <w:color w:val="666666"/>
                                  <w:sz w:val="20"/>
                                  <w:szCs w:val="20"/>
                                </w:rPr>
                                <w:t> </w:t>
                              </w:r>
                              <w:r>
                                <w:rPr>
                                  <w:rFonts w:ascii="Verdana" w:hAnsi="Verdana"/>
                                  <w:color w:val="993300"/>
                                  <w:sz w:val="20"/>
                                  <w:szCs w:val="20"/>
                                </w:rPr>
                                <w:t>....................................................</w:t>
                              </w:r>
                            </w:p>
                            <w:p w:rsidR="009338BB" w:rsidRDefault="009338BB">
                              <w:pPr>
                                <w:pStyle w:val="StandardWeb"/>
                                <w:rPr>
                                  <w:rFonts w:ascii="Verdana" w:hAnsi="Verdana"/>
                                  <w:color w:val="666666"/>
                                  <w:sz w:val="18"/>
                                  <w:szCs w:val="18"/>
                                </w:rPr>
                              </w:pPr>
                              <w:r>
                                <w:rPr>
                                  <w:rStyle w:val="Hervorhebung"/>
                                  <w:rFonts w:ascii="Verdana" w:hAnsi="Verdana"/>
                                  <w:b/>
                                  <w:bCs/>
                                  <w:color w:val="666666"/>
                                  <w:sz w:val="18"/>
                                  <w:szCs w:val="18"/>
                                </w:rPr>
                                <w:lastRenderedPageBreak/>
                                <w:t>Herausgeber:</w:t>
                              </w:r>
                              <w:r>
                                <w:rPr>
                                  <w:rStyle w:val="Hervorhebung"/>
                                  <w:rFonts w:ascii="Verdana" w:hAnsi="Verdana"/>
                                  <w:color w:val="666666"/>
                                  <w:sz w:val="18"/>
                                  <w:szCs w:val="18"/>
                                </w:rPr>
                                <w:t xml:space="preserve"> Polnisches Fremdenverkehrsamt • Hohenzollerndamm 151 • 14199 Berlin • Tel.: 030 / 21 00 92-0 • </w:t>
                              </w:r>
                              <w:r>
                                <w:rPr>
                                  <w:rFonts w:ascii="Verdana" w:hAnsi="Verdana"/>
                                  <w:i/>
                                  <w:iCs/>
                                  <w:color w:val="666666"/>
                                  <w:sz w:val="18"/>
                                  <w:szCs w:val="18"/>
                                </w:rPr>
                                <w:br/>
                              </w:r>
                              <w:r>
                                <w:rPr>
                                  <w:rStyle w:val="Hervorhebung"/>
                                  <w:rFonts w:ascii="Verdana" w:hAnsi="Verdana"/>
                                  <w:color w:val="666666"/>
                                  <w:sz w:val="18"/>
                                  <w:szCs w:val="18"/>
                                </w:rPr>
                                <w:t xml:space="preserve">E-Mail: </w:t>
                              </w:r>
                              <w:hyperlink r:id="rId34" w:history="1">
                                <w:r>
                                  <w:rPr>
                                    <w:rStyle w:val="Hyperlink"/>
                                    <w:rFonts w:ascii="Verdana" w:hAnsi="Verdana"/>
                                    <w:sz w:val="18"/>
                                    <w:szCs w:val="18"/>
                                  </w:rPr>
                                  <w:t>info.de@polen.travel</w:t>
                                </w:r>
                              </w:hyperlink>
                              <w:r>
                                <w:rPr>
                                  <w:rStyle w:val="Hervorhebung"/>
                                  <w:rFonts w:ascii="Verdana" w:hAnsi="Verdana"/>
                                  <w:color w:val="666666"/>
                                  <w:sz w:val="18"/>
                                  <w:szCs w:val="18"/>
                                </w:rPr>
                                <w:t xml:space="preserve"> • Web: </w:t>
                              </w:r>
                              <w:hyperlink r:id="rId35" w:history="1">
                                <w:r>
                                  <w:rPr>
                                    <w:rStyle w:val="Hyperlink"/>
                                    <w:rFonts w:ascii="Verdana" w:hAnsi="Verdana"/>
                                    <w:sz w:val="18"/>
                                    <w:szCs w:val="18"/>
                                  </w:rPr>
                                  <w:t>www.polen.travel</w:t>
                                </w:r>
                              </w:hyperlink>
                              <w:r>
                                <w:rPr>
                                  <w:rStyle w:val="Hervorhebung"/>
                                  <w:rFonts w:ascii="Verdana" w:hAnsi="Verdana"/>
                                  <w:color w:val="666666"/>
                                  <w:sz w:val="18"/>
                                  <w:szCs w:val="18"/>
                                </w:rPr>
                                <w:t xml:space="preserve"> • Facebook: </w:t>
                              </w:r>
                              <w:hyperlink r:id="rId36" w:history="1">
                                <w:r>
                                  <w:rPr>
                                    <w:rStyle w:val="Hyperlink"/>
                                    <w:rFonts w:ascii="Verdana" w:hAnsi="Verdana"/>
                                    <w:sz w:val="18"/>
                                    <w:szCs w:val="18"/>
                                  </w:rPr>
                                  <w:t>www.facebook.com/polen.travel</w:t>
                                </w:r>
                              </w:hyperlink>
                              <w:r>
                                <w:rPr>
                                  <w:rStyle w:val="Hervorhebung"/>
                                  <w:rFonts w:ascii="Verdana" w:hAnsi="Verdana"/>
                                  <w:color w:val="666666"/>
                                  <w:sz w:val="18"/>
                                  <w:szCs w:val="18"/>
                                </w:rPr>
                                <w:t xml:space="preserve"> • Instagram: </w:t>
                              </w:r>
                              <w:hyperlink r:id="rId37" w:history="1">
                                <w:r>
                                  <w:rPr>
                                    <w:rStyle w:val="Hyperlink"/>
                                    <w:rFonts w:ascii="Verdana" w:hAnsi="Verdana"/>
                                    <w:sz w:val="18"/>
                                    <w:szCs w:val="18"/>
                                  </w:rPr>
                                  <w:t>www.instagram.com/polen.travel</w:t>
                                </w:r>
                              </w:hyperlink>
                              <w:r>
                                <w:rPr>
                                  <w:rStyle w:val="Hervorhebung"/>
                                  <w:rFonts w:ascii="Verdana" w:hAnsi="Verdana"/>
                                  <w:color w:val="666666"/>
                                  <w:sz w:val="18"/>
                                  <w:szCs w:val="18"/>
                                </w:rPr>
                                <w:t xml:space="preserve"> </w:t>
                              </w:r>
                            </w:p>
                            <w:p w:rsidR="009338BB" w:rsidRDefault="009338BB">
                              <w:pPr>
                                <w:pStyle w:val="StandardWeb"/>
                                <w:rPr>
                                  <w:rFonts w:ascii="Verdana" w:hAnsi="Verdana"/>
                                  <w:color w:val="666666"/>
                                  <w:sz w:val="18"/>
                                  <w:szCs w:val="18"/>
                                </w:rPr>
                              </w:pPr>
                              <w:r>
                                <w:rPr>
                                  <w:rStyle w:val="Hervorhebung"/>
                                  <w:rFonts w:ascii="Verdana" w:hAnsi="Verdana"/>
                                  <w:color w:val="666666"/>
                                  <w:sz w:val="18"/>
                                  <w:szCs w:val="18"/>
                                </w:rPr>
                                <w:t xml:space="preserve">Verantwortlich für Presseanfragen beim Polnischen Fremdenverkehrsamt: Magdalena Korzeniowska, </w:t>
                              </w:r>
                              <w:hyperlink r:id="rId38" w:history="1">
                                <w:r>
                                  <w:rPr>
                                    <w:rStyle w:val="Hyperlink"/>
                                    <w:rFonts w:ascii="Verdana" w:hAnsi="Verdana"/>
                                    <w:sz w:val="18"/>
                                    <w:szCs w:val="18"/>
                                  </w:rPr>
                                  <w:t>mbk@polen-info.de</w:t>
                                </w:r>
                              </w:hyperlink>
                              <w:r>
                                <w:rPr>
                                  <w:rStyle w:val="Hervorhebung"/>
                                  <w:rFonts w:ascii="Verdana" w:hAnsi="Verdana"/>
                                  <w:color w:val="666666"/>
                                  <w:sz w:val="18"/>
                                  <w:szCs w:val="18"/>
                                </w:rPr>
                                <w:t xml:space="preserve">, </w:t>
                              </w:r>
                              <w:r>
                                <w:rPr>
                                  <w:rFonts w:ascii="Verdana" w:hAnsi="Verdana"/>
                                  <w:i/>
                                  <w:iCs/>
                                  <w:color w:val="666666"/>
                                  <w:sz w:val="18"/>
                                  <w:szCs w:val="18"/>
                                </w:rPr>
                                <w:br/>
                              </w:r>
                              <w:r>
                                <w:rPr>
                                  <w:rStyle w:val="Hervorhebung"/>
                                  <w:rFonts w:ascii="Verdana" w:hAnsi="Verdana"/>
                                  <w:color w:val="666666"/>
                                  <w:sz w:val="18"/>
                                  <w:szCs w:val="18"/>
                                </w:rPr>
                                <w:t xml:space="preserve">Tel. 030 / 21 00 92 16, mobil 0163 / 782 05 23 • Redaktion der Presse-informationen: Klaus Klöppel, </w:t>
                              </w:r>
                              <w:proofErr w:type="spellStart"/>
                              <w:r>
                                <w:rPr>
                                  <w:rStyle w:val="Hervorhebung"/>
                                  <w:rFonts w:ascii="Verdana" w:hAnsi="Verdana"/>
                                  <w:color w:val="666666"/>
                                  <w:sz w:val="18"/>
                                  <w:szCs w:val="18"/>
                                </w:rPr>
                                <w:t>team</w:t>
                              </w:r>
                              <w:proofErr w:type="spellEnd"/>
                              <w:r>
                                <w:rPr>
                                  <w:rStyle w:val="Hervorhebung"/>
                                  <w:rFonts w:ascii="Verdana" w:hAnsi="Verdana"/>
                                  <w:color w:val="666666"/>
                                  <w:sz w:val="18"/>
                                  <w:szCs w:val="18"/>
                                </w:rPr>
                                <w:t xml:space="preserve"> </w:t>
                              </w:r>
                              <w:proofErr w:type="spellStart"/>
                              <w:r>
                                <w:rPr>
                                  <w:rStyle w:val="Hervorhebung"/>
                                  <w:rFonts w:ascii="Verdana" w:hAnsi="Verdana"/>
                                  <w:color w:val="666666"/>
                                  <w:sz w:val="18"/>
                                  <w:szCs w:val="18"/>
                                </w:rPr>
                                <w:t>red</w:t>
                              </w:r>
                              <w:proofErr w:type="spellEnd"/>
                              <w:r>
                                <w:rPr>
                                  <w:rStyle w:val="Hervorhebung"/>
                                  <w:rFonts w:ascii="Verdana" w:hAnsi="Verdana"/>
                                  <w:color w:val="666666"/>
                                  <w:sz w:val="18"/>
                                  <w:szCs w:val="18"/>
                                </w:rPr>
                                <w:t xml:space="preserve">, </w:t>
                              </w:r>
                              <w:hyperlink r:id="rId39" w:history="1">
                                <w:r>
                                  <w:rPr>
                                    <w:rStyle w:val="Hyperlink"/>
                                    <w:rFonts w:ascii="Verdana" w:hAnsi="Verdana"/>
                                    <w:sz w:val="18"/>
                                    <w:szCs w:val="18"/>
                                  </w:rPr>
                                  <w:t>polen@team-red.net</w:t>
                                </w:r>
                              </w:hyperlink>
                              <w:r>
                                <w:rPr>
                                  <w:rStyle w:val="Hervorhebung"/>
                                  <w:rFonts w:ascii="Verdana" w:hAnsi="Verdana"/>
                                  <w:color w:val="666666"/>
                                  <w:sz w:val="18"/>
                                  <w:szCs w:val="18"/>
                                </w:rPr>
                                <w:t xml:space="preserve"> , </w:t>
                              </w:r>
                              <w:r>
                                <w:rPr>
                                  <w:rFonts w:ascii="Verdana" w:hAnsi="Verdana"/>
                                  <w:i/>
                                  <w:iCs/>
                                  <w:color w:val="666666"/>
                                  <w:sz w:val="18"/>
                                  <w:szCs w:val="18"/>
                                </w:rPr>
                                <w:br/>
                              </w:r>
                              <w:r>
                                <w:rPr>
                                  <w:rStyle w:val="Hervorhebung"/>
                                  <w:rFonts w:ascii="Verdana" w:hAnsi="Verdana"/>
                                  <w:color w:val="666666"/>
                                  <w:sz w:val="18"/>
                                  <w:szCs w:val="18"/>
                                </w:rPr>
                                <w:t>Tel. 03327 / 727 75 83, mobil 0179 / 393 26 56</w:t>
                              </w:r>
                            </w:p>
                          </w:tc>
                        </w:tr>
                      </w:tbl>
                      <w:p w:rsidR="009338BB" w:rsidRDefault="009338BB">
                        <w:pPr>
                          <w:rPr>
                            <w:rFonts w:ascii="Times New Roman" w:eastAsia="Times New Roman" w:hAnsi="Times New Roman" w:cs="Times New Roman"/>
                            <w:sz w:val="20"/>
                            <w:szCs w:val="20"/>
                          </w:rPr>
                        </w:pPr>
                      </w:p>
                    </w:tc>
                  </w:tr>
                </w:tbl>
                <w:p w:rsidR="009338BB" w:rsidRDefault="009338BB">
                  <w:pPr>
                    <w:rPr>
                      <w:rFonts w:ascii="Verdana" w:hAnsi="Verdana"/>
                      <w:color w:val="666666"/>
                      <w:sz w:val="18"/>
                      <w:szCs w:val="18"/>
                    </w:rPr>
                  </w:pPr>
                </w:p>
                <w:tbl>
                  <w:tblPr>
                    <w:tblW w:w="5000" w:type="pct"/>
                    <w:tblCellMar>
                      <w:left w:w="0" w:type="dxa"/>
                      <w:right w:w="0" w:type="dxa"/>
                    </w:tblCellMar>
                    <w:tblLook w:val="04A0" w:firstRow="1" w:lastRow="0" w:firstColumn="1" w:lastColumn="0" w:noHBand="0" w:noVBand="1"/>
                  </w:tblPr>
                  <w:tblGrid>
                    <w:gridCol w:w="9072"/>
                  </w:tblGrid>
                  <w:tr w:rsidR="009338BB">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338BB">
                          <w:tc>
                            <w:tcPr>
                              <w:tcW w:w="0" w:type="auto"/>
                              <w:tcMar>
                                <w:top w:w="75" w:type="dxa"/>
                                <w:left w:w="75" w:type="dxa"/>
                                <w:bottom w:w="75" w:type="dxa"/>
                                <w:right w:w="75" w:type="dxa"/>
                              </w:tcMar>
                              <w:hideMark/>
                            </w:tcPr>
                            <w:p w:rsidR="009338BB" w:rsidRDefault="009338BB">
                              <w:pPr>
                                <w:rPr>
                                  <w:rFonts w:ascii="Times New Roman" w:eastAsia="Times New Roman" w:hAnsi="Times New Roman" w:cs="Times New Roman"/>
                                  <w:sz w:val="20"/>
                                  <w:szCs w:val="20"/>
                                </w:rPr>
                              </w:pPr>
                            </w:p>
                          </w:tc>
                        </w:tr>
                      </w:tbl>
                      <w:p w:rsidR="009338BB" w:rsidRDefault="009338BB">
                        <w:pPr>
                          <w:rPr>
                            <w:rFonts w:ascii="Times New Roman" w:eastAsia="Times New Roman" w:hAnsi="Times New Roman" w:cs="Times New Roman"/>
                            <w:sz w:val="20"/>
                            <w:szCs w:val="20"/>
                          </w:rPr>
                        </w:pPr>
                      </w:p>
                    </w:tc>
                  </w:tr>
                </w:tbl>
                <w:p w:rsidR="009338BB" w:rsidRDefault="009338BB">
                  <w:pPr>
                    <w:rPr>
                      <w:rFonts w:ascii="Verdana" w:hAnsi="Verdana"/>
                      <w:color w:val="666666"/>
                      <w:sz w:val="18"/>
                      <w:szCs w:val="18"/>
                    </w:rPr>
                  </w:pPr>
                </w:p>
                <w:tbl>
                  <w:tblPr>
                    <w:tblW w:w="5000" w:type="pct"/>
                    <w:tblCellMar>
                      <w:left w:w="0" w:type="dxa"/>
                      <w:right w:w="0" w:type="dxa"/>
                    </w:tblCellMar>
                    <w:tblLook w:val="04A0" w:firstRow="1" w:lastRow="0" w:firstColumn="1" w:lastColumn="0" w:noHBand="0" w:noVBand="1"/>
                  </w:tblPr>
                  <w:tblGrid>
                    <w:gridCol w:w="9072"/>
                  </w:tblGrid>
                  <w:tr w:rsidR="009338BB">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338BB">
                          <w:tc>
                            <w:tcPr>
                              <w:tcW w:w="0" w:type="auto"/>
                              <w:tcMar>
                                <w:top w:w="75" w:type="dxa"/>
                                <w:left w:w="75" w:type="dxa"/>
                                <w:bottom w:w="75" w:type="dxa"/>
                                <w:right w:w="75" w:type="dxa"/>
                              </w:tcMar>
                              <w:hideMark/>
                            </w:tcPr>
                            <w:p w:rsidR="009338BB" w:rsidRDefault="00A90DBE">
                              <w:pPr>
                                <w:jc w:val="center"/>
                                <w:rPr>
                                  <w:rFonts w:ascii="Verdana" w:eastAsia="Times New Roman" w:hAnsi="Verdana"/>
                                  <w:color w:val="666666"/>
                                  <w:sz w:val="18"/>
                                  <w:szCs w:val="18"/>
                                </w:rPr>
                              </w:pPr>
                              <w:r>
                                <w:rPr>
                                  <w:rFonts w:ascii="Verdana" w:eastAsia="Times New Roman" w:hAnsi="Verdana"/>
                                  <w:color w:val="666666"/>
                                  <w:sz w:val="18"/>
                                  <w:szCs w:val="18"/>
                                </w:rPr>
                                <w:pict>
                                  <v:rect id="_x0000_i1025" style="width:453.6pt;height:.55pt" o:hralign="center" o:hrstd="t" o:hrnoshade="t" o:hr="t" fillcolor="#a0a0a0" stroked="f"/>
                                </w:pict>
                              </w:r>
                            </w:p>
                          </w:tc>
                        </w:tr>
                      </w:tbl>
                      <w:p w:rsidR="009338BB" w:rsidRDefault="009338BB">
                        <w:pPr>
                          <w:rPr>
                            <w:rFonts w:ascii="Times New Roman" w:eastAsia="Times New Roman" w:hAnsi="Times New Roman" w:cs="Times New Roman"/>
                            <w:sz w:val="20"/>
                            <w:szCs w:val="20"/>
                          </w:rPr>
                        </w:pPr>
                      </w:p>
                    </w:tc>
                  </w:tr>
                </w:tbl>
                <w:p w:rsidR="009338BB" w:rsidRDefault="009338BB">
                  <w:pPr>
                    <w:rPr>
                      <w:rFonts w:ascii="Times New Roman" w:eastAsia="Times New Roman" w:hAnsi="Times New Roman" w:cs="Times New Roman"/>
                      <w:sz w:val="24"/>
                      <w:szCs w:val="24"/>
                    </w:rPr>
                  </w:pPr>
                </w:p>
              </w:tc>
            </w:tr>
            <w:tr w:rsidR="009338BB">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4536"/>
                    <w:gridCol w:w="4536"/>
                  </w:tblGrid>
                  <w:tr w:rsidR="009338BB">
                    <w:tc>
                      <w:tcPr>
                        <w:tcW w:w="0" w:type="auto"/>
                        <w:hideMark/>
                      </w:tcPr>
                      <w:tbl>
                        <w:tblPr>
                          <w:tblW w:w="0" w:type="auto"/>
                          <w:tblCellMar>
                            <w:left w:w="0" w:type="dxa"/>
                            <w:right w:w="0" w:type="dxa"/>
                          </w:tblCellMar>
                          <w:tblLook w:val="04A0" w:firstRow="1" w:lastRow="0" w:firstColumn="1" w:lastColumn="0" w:noHBand="0" w:noVBand="1"/>
                        </w:tblPr>
                        <w:tblGrid>
                          <w:gridCol w:w="36"/>
                          <w:gridCol w:w="36"/>
                        </w:tblGrid>
                        <w:tr w:rsidR="009338BB">
                          <w:tc>
                            <w:tcPr>
                              <w:tcW w:w="0" w:type="auto"/>
                              <w:tcMar>
                                <w:top w:w="15" w:type="dxa"/>
                                <w:left w:w="15" w:type="dxa"/>
                                <w:bottom w:w="15" w:type="dxa"/>
                                <w:right w:w="15" w:type="dxa"/>
                              </w:tcMar>
                              <w:hideMark/>
                            </w:tcPr>
                            <w:tbl>
                              <w:tblPr>
                                <w:tblW w:w="5000" w:type="pct"/>
                                <w:tblCellMar>
                                  <w:left w:w="0" w:type="dxa"/>
                                  <w:right w:w="0" w:type="dxa"/>
                                </w:tblCellMar>
                                <w:tblLook w:val="04A0" w:firstRow="1" w:lastRow="0" w:firstColumn="1" w:lastColumn="0" w:noHBand="0" w:noVBand="1"/>
                              </w:tblPr>
                              <w:tblGrid>
                                <w:gridCol w:w="6"/>
                              </w:tblGrid>
                              <w:tr w:rsidR="009338BB">
                                <w:tc>
                                  <w:tcPr>
                                    <w:tcW w:w="0" w:type="auto"/>
                                    <w:hideMark/>
                                  </w:tcPr>
                                  <w:p w:rsidR="009338BB" w:rsidRDefault="009338BB">
                                    <w:pPr>
                                      <w:rPr>
                                        <w:rFonts w:ascii="Times New Roman" w:eastAsia="Times New Roman" w:hAnsi="Times New Roman" w:cs="Times New Roman"/>
                                        <w:sz w:val="20"/>
                                        <w:szCs w:val="20"/>
                                      </w:rPr>
                                    </w:pPr>
                                    <w:bookmarkStart w:id="2" w:name="cra-51996357273"/>
                                    <w:bookmarkStart w:id="3" w:name="cra-18397260969"/>
                                    <w:bookmarkEnd w:id="2"/>
                                    <w:bookmarkEnd w:id="3"/>
                                  </w:p>
                                </w:tc>
                              </w:tr>
                            </w:tbl>
                            <w:p w:rsidR="009338BB" w:rsidRDefault="009338BB">
                              <w:pPr>
                                <w:rPr>
                                  <w:rFonts w:ascii="Times New Roman" w:eastAsia="Times New Roman" w:hAnsi="Times New Roman" w:cs="Times New Roman"/>
                                  <w:sz w:val="20"/>
                                  <w:szCs w:val="20"/>
                                </w:rPr>
                              </w:pPr>
                            </w:p>
                          </w:tc>
                          <w:tc>
                            <w:tcPr>
                              <w:tcW w:w="6" w:type="dxa"/>
                              <w:tcMar>
                                <w:top w:w="15" w:type="dxa"/>
                                <w:left w:w="15" w:type="dxa"/>
                                <w:bottom w:w="15" w:type="dxa"/>
                                <w:right w:w="15" w:type="dxa"/>
                              </w:tcMar>
                              <w:hideMark/>
                            </w:tcPr>
                            <w:p w:rsidR="009338BB" w:rsidRDefault="009338BB">
                              <w:pPr>
                                <w:rPr>
                                  <w:rFonts w:ascii="Times New Roman" w:eastAsia="Times New Roman" w:hAnsi="Times New Roman" w:cs="Times New Roman"/>
                                  <w:sz w:val="20"/>
                                  <w:szCs w:val="20"/>
                                </w:rPr>
                              </w:pPr>
                            </w:p>
                          </w:tc>
                        </w:tr>
                      </w:tbl>
                      <w:p w:rsidR="009338BB" w:rsidRDefault="009338BB">
                        <w:pPr>
                          <w:rPr>
                            <w:rFonts w:ascii="Times New Roman" w:eastAsia="Times New Roman" w:hAnsi="Times New Roman" w:cs="Times New Roman"/>
                            <w:sz w:val="20"/>
                            <w:szCs w:val="20"/>
                          </w:rPr>
                        </w:pPr>
                      </w:p>
                    </w:tc>
                    <w:tc>
                      <w:tcPr>
                        <w:tcW w:w="0" w:type="auto"/>
                        <w:hideMark/>
                      </w:tcPr>
                      <w:tbl>
                        <w:tblPr>
                          <w:tblW w:w="0" w:type="auto"/>
                          <w:tblCellMar>
                            <w:left w:w="0" w:type="dxa"/>
                            <w:right w:w="0" w:type="dxa"/>
                          </w:tblCellMar>
                          <w:tblLook w:val="04A0" w:firstRow="1" w:lastRow="0" w:firstColumn="1" w:lastColumn="0" w:noHBand="0" w:noVBand="1"/>
                        </w:tblPr>
                        <w:tblGrid>
                          <w:gridCol w:w="36"/>
                          <w:gridCol w:w="36"/>
                        </w:tblGrid>
                        <w:tr w:rsidR="009338BB">
                          <w:tc>
                            <w:tcPr>
                              <w:tcW w:w="0" w:type="auto"/>
                              <w:tcMar>
                                <w:top w:w="15" w:type="dxa"/>
                                <w:left w:w="15" w:type="dxa"/>
                                <w:bottom w:w="15" w:type="dxa"/>
                                <w:right w:w="15" w:type="dxa"/>
                              </w:tcMar>
                              <w:hideMark/>
                            </w:tcPr>
                            <w:p w:rsidR="009338BB" w:rsidRDefault="009338BB">
                              <w:pPr>
                                <w:rPr>
                                  <w:rFonts w:ascii="Times New Roman" w:eastAsia="Times New Roman" w:hAnsi="Times New Roman" w:cs="Times New Roman"/>
                                  <w:sz w:val="20"/>
                                  <w:szCs w:val="20"/>
                                </w:rPr>
                              </w:pPr>
                            </w:p>
                          </w:tc>
                          <w:tc>
                            <w:tcPr>
                              <w:tcW w:w="6" w:type="dxa"/>
                              <w:tcMar>
                                <w:top w:w="15" w:type="dxa"/>
                                <w:left w:w="15" w:type="dxa"/>
                                <w:bottom w:w="15" w:type="dxa"/>
                                <w:right w:w="15" w:type="dxa"/>
                              </w:tcMar>
                              <w:hideMark/>
                            </w:tcPr>
                            <w:p w:rsidR="009338BB" w:rsidRDefault="009338BB">
                              <w:pPr>
                                <w:rPr>
                                  <w:rFonts w:ascii="Times New Roman" w:eastAsia="Times New Roman" w:hAnsi="Times New Roman" w:cs="Times New Roman"/>
                                  <w:sz w:val="20"/>
                                  <w:szCs w:val="20"/>
                                </w:rPr>
                              </w:pPr>
                            </w:p>
                          </w:tc>
                        </w:tr>
                      </w:tbl>
                      <w:p w:rsidR="009338BB" w:rsidRDefault="009338BB">
                        <w:pPr>
                          <w:rPr>
                            <w:rFonts w:ascii="Times New Roman" w:eastAsia="Times New Roman" w:hAnsi="Times New Roman" w:cs="Times New Roman"/>
                            <w:sz w:val="20"/>
                            <w:szCs w:val="20"/>
                          </w:rPr>
                        </w:pPr>
                      </w:p>
                    </w:tc>
                  </w:tr>
                </w:tbl>
                <w:p w:rsidR="009338BB" w:rsidRDefault="009338BB">
                  <w:pPr>
                    <w:rPr>
                      <w:rFonts w:ascii="Times New Roman" w:eastAsia="Times New Roman" w:hAnsi="Times New Roman" w:cs="Times New Roman"/>
                      <w:sz w:val="20"/>
                      <w:szCs w:val="20"/>
                    </w:rPr>
                  </w:pPr>
                </w:p>
              </w:tc>
            </w:tr>
          </w:tbl>
          <w:p w:rsidR="009338BB" w:rsidRDefault="009338BB">
            <w:pPr>
              <w:pStyle w:val="text"/>
              <w:jc w:val="center"/>
            </w:pPr>
          </w:p>
          <w:p w:rsidR="009338BB" w:rsidRDefault="009338BB">
            <w:pPr>
              <w:pStyle w:val="text"/>
              <w:spacing w:after="240" w:afterAutospacing="0"/>
              <w:jc w:val="center"/>
            </w:pPr>
            <w:proofErr w:type="spellStart"/>
            <w:r>
              <w:t>team</w:t>
            </w:r>
            <w:proofErr w:type="spellEnd"/>
            <w:r>
              <w:t xml:space="preserve"> </w:t>
            </w:r>
            <w:proofErr w:type="spellStart"/>
            <w:r>
              <w:t>red</w:t>
            </w:r>
            <w:proofErr w:type="spellEnd"/>
            <w:r>
              <w:t xml:space="preserve"> Deutschland GmbH</w:t>
            </w:r>
            <w:r>
              <w:br/>
              <w:t xml:space="preserve">Klaus Klöppel Tel. +49 179 - 393 26 56  </w:t>
            </w:r>
            <w:hyperlink r:id="rId40" w:history="1">
              <w:r>
                <w:rPr>
                  <w:rStyle w:val="Hyperlink"/>
                </w:rPr>
                <w:t>klaus.kloeppel@team-red.net</w:t>
              </w:r>
            </w:hyperlink>
            <w:r>
              <w:br/>
              <w:t>Firmenzentrale: Almstadtstr. 7  10119 Berlin</w:t>
            </w:r>
            <w:r>
              <w:br/>
            </w:r>
            <w:proofErr w:type="spellStart"/>
            <w:r>
              <w:t>Ust</w:t>
            </w:r>
            <w:proofErr w:type="spellEnd"/>
            <w:r>
              <w:t>.-</w:t>
            </w:r>
            <w:proofErr w:type="spellStart"/>
            <w:r>
              <w:t>Idnr</w:t>
            </w:r>
            <w:proofErr w:type="spellEnd"/>
            <w:r>
              <w:t>. DE266370371  Handelsregister Berlin HRB121492B</w:t>
            </w:r>
            <w:r>
              <w:br/>
              <w:t xml:space="preserve">Geschäftsführer: Dr. Bodo Schwieger  Tel.: +49 30 138986-35, </w:t>
            </w:r>
            <w:hyperlink r:id="rId41" w:history="1">
              <w:r>
                <w:rPr>
                  <w:rStyle w:val="Hyperlink"/>
                </w:rPr>
                <w:t>info@team-red.net</w:t>
              </w:r>
            </w:hyperlink>
          </w:p>
        </w:tc>
      </w:tr>
    </w:tbl>
    <w:p w:rsidR="009338BB" w:rsidRDefault="009338BB" w:rsidP="009338BB">
      <w:pPr>
        <w:rPr>
          <w:rFonts w:ascii="Verdana" w:hAnsi="Verdana"/>
          <w:color w:val="666666"/>
          <w:sz w:val="18"/>
          <w:szCs w:val="18"/>
        </w:rPr>
      </w:pPr>
      <w:r>
        <w:rPr>
          <w:rFonts w:ascii="Verdana" w:hAnsi="Verdana"/>
          <w:noProof/>
          <w:color w:val="666666"/>
          <w:sz w:val="18"/>
          <w:szCs w:val="18"/>
        </w:rPr>
        <w:lastRenderedPageBreak/>
        <w:drawing>
          <wp:inline distT="0" distB="0" distL="0" distR="0" wp14:anchorId="69DAFFBA" wp14:editId="11916CBF">
            <wp:extent cx="6985" cy="6985"/>
            <wp:effectExtent l="0" t="0" r="0" b="0"/>
            <wp:docPr id="1" name="Grafik 1" descr="https://stats-eu2.crsend.com/stats/mc_204924_13089011_e6a5c0ca175-r19qw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s-eu2.crsend.com/stats/mc_204924_13089011_e6a5c0ca175-r19qw5.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D75184" w:rsidRDefault="00A90DBE"/>
    <w:sectPr w:rsidR="00D7518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8BB"/>
    <w:rsid w:val="00325BDE"/>
    <w:rsid w:val="009338BB"/>
    <w:rsid w:val="00A90DBE"/>
    <w:rsid w:val="00CA15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338BB"/>
    <w:pPr>
      <w:spacing w:after="0" w:line="240" w:lineRule="auto"/>
    </w:pPr>
    <w:rPr>
      <w:rFonts w:ascii="Calibri" w:hAnsi="Calibri" w:cs="Calibri"/>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9338BB"/>
    <w:rPr>
      <w:strike w:val="0"/>
      <w:dstrike w:val="0"/>
      <w:color w:val="0066FF"/>
      <w:u w:val="none"/>
      <w:effect w:val="none"/>
    </w:rPr>
  </w:style>
  <w:style w:type="paragraph" w:styleId="StandardWeb">
    <w:name w:val="Normal (Web)"/>
    <w:basedOn w:val="Standard"/>
    <w:uiPriority w:val="99"/>
    <w:unhideWhenUsed/>
    <w:rsid w:val="009338BB"/>
    <w:pPr>
      <w:spacing w:before="100" w:beforeAutospacing="1" w:after="100" w:afterAutospacing="1"/>
    </w:pPr>
    <w:rPr>
      <w:rFonts w:ascii="Times New Roman" w:hAnsi="Times New Roman" w:cs="Times New Roman"/>
      <w:sz w:val="24"/>
      <w:szCs w:val="24"/>
    </w:rPr>
  </w:style>
  <w:style w:type="paragraph" w:customStyle="1" w:styleId="text">
    <w:name w:val="text"/>
    <w:basedOn w:val="Standard"/>
    <w:uiPriority w:val="99"/>
    <w:rsid w:val="009338BB"/>
    <w:pPr>
      <w:spacing w:before="100" w:beforeAutospacing="1" w:after="100" w:afterAutospacing="1"/>
    </w:pPr>
    <w:rPr>
      <w:rFonts w:ascii="Verdana" w:hAnsi="Verdana" w:cs="Times New Roman"/>
      <w:color w:val="666666"/>
      <w:sz w:val="18"/>
      <w:szCs w:val="18"/>
    </w:rPr>
  </w:style>
  <w:style w:type="character" w:styleId="Fett">
    <w:name w:val="Strong"/>
    <w:basedOn w:val="Absatz-Standardschriftart"/>
    <w:uiPriority w:val="22"/>
    <w:qFormat/>
    <w:rsid w:val="009338BB"/>
    <w:rPr>
      <w:b/>
      <w:bCs/>
    </w:rPr>
  </w:style>
  <w:style w:type="character" w:styleId="Hervorhebung">
    <w:name w:val="Emphasis"/>
    <w:basedOn w:val="Absatz-Standardschriftart"/>
    <w:uiPriority w:val="20"/>
    <w:qFormat/>
    <w:rsid w:val="009338BB"/>
    <w:rPr>
      <w:i/>
      <w:iCs/>
    </w:rPr>
  </w:style>
  <w:style w:type="paragraph" w:styleId="Sprechblasentext">
    <w:name w:val="Balloon Text"/>
    <w:basedOn w:val="Standard"/>
    <w:link w:val="SprechblasentextZchn"/>
    <w:uiPriority w:val="99"/>
    <w:semiHidden/>
    <w:unhideWhenUsed/>
    <w:rsid w:val="009338B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338BB"/>
    <w:rPr>
      <w:rFonts w:ascii="Tahoma" w:hAnsi="Tahoma" w:cs="Tahoma"/>
      <w:sz w:val="16"/>
      <w:szCs w:val="1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338BB"/>
    <w:pPr>
      <w:spacing w:after="0" w:line="240" w:lineRule="auto"/>
    </w:pPr>
    <w:rPr>
      <w:rFonts w:ascii="Calibri" w:hAnsi="Calibri" w:cs="Calibri"/>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9338BB"/>
    <w:rPr>
      <w:strike w:val="0"/>
      <w:dstrike w:val="0"/>
      <w:color w:val="0066FF"/>
      <w:u w:val="none"/>
      <w:effect w:val="none"/>
    </w:rPr>
  </w:style>
  <w:style w:type="paragraph" w:styleId="StandardWeb">
    <w:name w:val="Normal (Web)"/>
    <w:basedOn w:val="Standard"/>
    <w:uiPriority w:val="99"/>
    <w:unhideWhenUsed/>
    <w:rsid w:val="009338BB"/>
    <w:pPr>
      <w:spacing w:before="100" w:beforeAutospacing="1" w:after="100" w:afterAutospacing="1"/>
    </w:pPr>
    <w:rPr>
      <w:rFonts w:ascii="Times New Roman" w:hAnsi="Times New Roman" w:cs="Times New Roman"/>
      <w:sz w:val="24"/>
      <w:szCs w:val="24"/>
    </w:rPr>
  </w:style>
  <w:style w:type="paragraph" w:customStyle="1" w:styleId="text">
    <w:name w:val="text"/>
    <w:basedOn w:val="Standard"/>
    <w:uiPriority w:val="99"/>
    <w:rsid w:val="009338BB"/>
    <w:pPr>
      <w:spacing w:before="100" w:beforeAutospacing="1" w:after="100" w:afterAutospacing="1"/>
    </w:pPr>
    <w:rPr>
      <w:rFonts w:ascii="Verdana" w:hAnsi="Verdana" w:cs="Times New Roman"/>
      <w:color w:val="666666"/>
      <w:sz w:val="18"/>
      <w:szCs w:val="18"/>
    </w:rPr>
  </w:style>
  <w:style w:type="character" w:styleId="Fett">
    <w:name w:val="Strong"/>
    <w:basedOn w:val="Absatz-Standardschriftart"/>
    <w:uiPriority w:val="22"/>
    <w:qFormat/>
    <w:rsid w:val="009338BB"/>
    <w:rPr>
      <w:b/>
      <w:bCs/>
    </w:rPr>
  </w:style>
  <w:style w:type="character" w:styleId="Hervorhebung">
    <w:name w:val="Emphasis"/>
    <w:basedOn w:val="Absatz-Standardschriftart"/>
    <w:uiPriority w:val="20"/>
    <w:qFormat/>
    <w:rsid w:val="009338BB"/>
    <w:rPr>
      <w:i/>
      <w:iCs/>
    </w:rPr>
  </w:style>
  <w:style w:type="paragraph" w:styleId="Sprechblasentext">
    <w:name w:val="Balloon Text"/>
    <w:basedOn w:val="Standard"/>
    <w:link w:val="SprechblasentextZchn"/>
    <w:uiPriority w:val="99"/>
    <w:semiHidden/>
    <w:unhideWhenUsed/>
    <w:rsid w:val="009338B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338BB"/>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55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vention.krakow.pl" TargetMode="External"/><Relationship Id="rId18" Type="http://schemas.openxmlformats.org/officeDocument/2006/relationships/hyperlink" Target="http://www.polen.travel" TargetMode="External"/><Relationship Id="rId26" Type="http://schemas.openxmlformats.org/officeDocument/2006/relationships/hyperlink" Target="http://www.opera.wroclaw.pl" TargetMode="External"/><Relationship Id="rId39" Type="http://schemas.openxmlformats.org/officeDocument/2006/relationships/hyperlink" Target="mailto:polen@team-red.net" TargetMode="External"/><Relationship Id="rId21" Type="http://schemas.openxmlformats.org/officeDocument/2006/relationships/hyperlink" Target="http://www.polen.travel" TargetMode="External"/><Relationship Id="rId34" Type="http://schemas.openxmlformats.org/officeDocument/2006/relationships/hyperlink" Target="mailto:info.de@polen.travel" TargetMode="External"/><Relationship Id="rId42" Type="http://schemas.openxmlformats.org/officeDocument/2006/relationships/image" Target="media/image7.gif"/><Relationship Id="rId7" Type="http://schemas.openxmlformats.org/officeDocument/2006/relationships/image" Target="media/image2.jpeg"/><Relationship Id="rId2" Type="http://schemas.microsoft.com/office/2007/relationships/stylesWithEffects" Target="stylesWithEffects.xml"/><Relationship Id="rId16" Type="http://schemas.openxmlformats.org/officeDocument/2006/relationships/image" Target="media/image5.jpeg"/><Relationship Id="rId20" Type="http://schemas.openxmlformats.org/officeDocument/2006/relationships/hyperlink" Target="http://www.visitwroclaw.eu" TargetMode="External"/><Relationship Id="rId29" Type="http://schemas.openxmlformats.org/officeDocument/2006/relationships/hyperlink" Target="http://www.gorzow.pl" TargetMode="External"/><Relationship Id="rId41" Type="http://schemas.openxmlformats.org/officeDocument/2006/relationships/hyperlink" Target="mailto:info@team-red.net" TargetMode="External"/><Relationship Id="rId1" Type="http://schemas.openxmlformats.org/officeDocument/2006/relationships/styles" Target="styles.xml"/><Relationship Id="rId6" Type="http://schemas.openxmlformats.org/officeDocument/2006/relationships/hyperlink" Target="https://204924.seu2.cleverreach.com/c/64035132/e6a5c0ca175-r19qw5" TargetMode="External"/><Relationship Id="rId11" Type="http://schemas.openxmlformats.org/officeDocument/2006/relationships/hyperlink" Target="http://www.polen.travel" TargetMode="External"/><Relationship Id="rId24" Type="http://schemas.openxmlformats.org/officeDocument/2006/relationships/hyperlink" Target="http://www.visitgdansk.com" TargetMode="External"/><Relationship Id="rId32" Type="http://schemas.openxmlformats.org/officeDocument/2006/relationships/hyperlink" Target="http://www.poznan.travel" TargetMode="External"/><Relationship Id="rId37" Type="http://schemas.openxmlformats.org/officeDocument/2006/relationships/hyperlink" Target="http://www.instagram.com/polen.travel" TargetMode="External"/><Relationship Id="rId40" Type="http://schemas.openxmlformats.org/officeDocument/2006/relationships/hyperlink" Target="mailto:klaus.kloeppel@team-red.net" TargetMode="External"/><Relationship Id="rId5" Type="http://schemas.openxmlformats.org/officeDocument/2006/relationships/image" Target="media/image1.jpeg"/><Relationship Id="rId15" Type="http://schemas.openxmlformats.org/officeDocument/2006/relationships/hyperlink" Target="http://www.polen.travel" TargetMode="External"/><Relationship Id="rId23" Type="http://schemas.openxmlformats.org/officeDocument/2006/relationships/hyperlink" Target="http://www.mosznazamek.pl/en" TargetMode="External"/><Relationship Id="rId28" Type="http://schemas.openxmlformats.org/officeDocument/2006/relationships/hyperlink" Target="http://www.lodz.travel" TargetMode="External"/><Relationship Id="rId36" Type="http://schemas.openxmlformats.org/officeDocument/2006/relationships/hyperlink" Target="http://www.facebook.com/polen.travel" TargetMode="External"/><Relationship Id="rId10" Type="http://schemas.openxmlformats.org/officeDocument/2006/relationships/hyperlink" Target="http://www.bieg-piastow.pl" TargetMode="External"/><Relationship Id="rId19" Type="http://schemas.openxmlformats.org/officeDocument/2006/relationships/hyperlink" Target="http://www.halastulecia.pl" TargetMode="External"/><Relationship Id="rId31" Type="http://schemas.openxmlformats.org/officeDocument/2006/relationships/hyperlink" Target="http://www.zpppn.pl"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entrumjakuszyce.pl" TargetMode="External"/><Relationship Id="rId14" Type="http://schemas.openxmlformats.org/officeDocument/2006/relationships/hyperlink" Target="http://www.krakow.travel" TargetMode="External"/><Relationship Id="rId22" Type="http://schemas.openxmlformats.org/officeDocument/2006/relationships/hyperlink" Target="http://www.muzeumgdansk.pl" TargetMode="External"/><Relationship Id="rId27" Type="http://schemas.openxmlformats.org/officeDocument/2006/relationships/hyperlink" Target="http://www.podkarpackie.eu" TargetMode="External"/><Relationship Id="rId30" Type="http://schemas.openxmlformats.org/officeDocument/2006/relationships/hyperlink" Target="https://narowery.visitmalopolska.pl" TargetMode="External"/><Relationship Id="rId35" Type="http://schemas.openxmlformats.org/officeDocument/2006/relationships/hyperlink" Target="http://www.polen.travel" TargetMode="External"/><Relationship Id="rId43"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gorykaczawskie.pl" TargetMode="External"/><Relationship Id="rId25" Type="http://schemas.openxmlformats.org/officeDocument/2006/relationships/image" Target="media/image6.jpeg"/><Relationship Id="rId33" Type="http://schemas.openxmlformats.org/officeDocument/2006/relationships/hyperlink" Target="http://www.polen.travel" TargetMode="External"/><Relationship Id="rId38" Type="http://schemas.openxmlformats.org/officeDocument/2006/relationships/hyperlink" Target="mailto:mbk@polen-info.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4256</Words>
  <Characters>26818</Characters>
  <Application>Microsoft Office Word</Application>
  <DocSecurity>0</DocSecurity>
  <Lines>223</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dc:creator>
  <cp:lastModifiedBy>PR</cp:lastModifiedBy>
  <cp:revision>2</cp:revision>
  <dcterms:created xsi:type="dcterms:W3CDTF">2021-11-02T07:52:00Z</dcterms:created>
  <dcterms:modified xsi:type="dcterms:W3CDTF">2021-11-02T07:52:00Z</dcterms:modified>
</cp:coreProperties>
</file>